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2199A3" w14:textId="77777777" w:rsidR="00372225" w:rsidRPr="003D47C9" w:rsidRDefault="00372225" w:rsidP="003D47C9">
      <w:pPr>
        <w:pStyle w:val="ParaAttribute21"/>
        <w:spacing w:after="0"/>
        <w:rPr>
          <w:rFonts w:ascii="Tahoma" w:hAnsi="Tahoma" w:cs="Tahoma"/>
        </w:rPr>
      </w:pPr>
    </w:p>
    <w:p w14:paraId="5D0FC8DF" w14:textId="77777777" w:rsidR="00116BAC" w:rsidRPr="00656931" w:rsidRDefault="0067640A" w:rsidP="00116BAC">
      <w:pPr>
        <w:spacing w:after="0" w:line="240" w:lineRule="auto"/>
        <w:jc w:val="center"/>
        <w:rPr>
          <w:rFonts w:ascii="Tahoma" w:hAnsi="Tahoma" w:cs="Tahoma"/>
          <w:b/>
          <w:sz w:val="56"/>
          <w:szCs w:val="24"/>
        </w:rPr>
      </w:pPr>
      <w:r>
        <w:rPr>
          <w:rFonts w:ascii="Tahoma" w:hAnsi="Tahoma" w:cs="Tahoma"/>
          <w:b/>
          <w:sz w:val="56"/>
          <w:szCs w:val="24"/>
        </w:rPr>
        <w:t>TECHNICKÁ</w:t>
      </w:r>
      <w:r w:rsidR="00116BAC" w:rsidRPr="00656931">
        <w:rPr>
          <w:rFonts w:ascii="Tahoma" w:hAnsi="Tahoma" w:cs="Tahoma"/>
          <w:b/>
          <w:sz w:val="56"/>
          <w:szCs w:val="24"/>
        </w:rPr>
        <w:t xml:space="preserve"> ZPRÁVA</w:t>
      </w:r>
    </w:p>
    <w:p w14:paraId="4199F7DE" w14:textId="77777777" w:rsidR="00116BAC" w:rsidRPr="00B05818" w:rsidRDefault="00116BAC" w:rsidP="00116BAC">
      <w:pPr>
        <w:spacing w:after="0" w:line="240" w:lineRule="auto"/>
        <w:jc w:val="center"/>
        <w:rPr>
          <w:rFonts w:ascii="Tahoma" w:hAnsi="Tahoma" w:cs="Tahoma"/>
          <w:b/>
          <w:sz w:val="44"/>
          <w:szCs w:val="24"/>
        </w:rPr>
      </w:pPr>
    </w:p>
    <w:p w14:paraId="4AC6C5DB" w14:textId="77777777" w:rsidR="00116BAC" w:rsidRPr="00656931" w:rsidRDefault="00116BAC" w:rsidP="00116BAC">
      <w:pPr>
        <w:spacing w:after="0" w:line="240" w:lineRule="auto"/>
        <w:jc w:val="center"/>
        <w:rPr>
          <w:rFonts w:ascii="Tahoma" w:hAnsi="Tahoma" w:cs="Tahoma"/>
          <w:b/>
          <w:sz w:val="24"/>
          <w:szCs w:val="24"/>
        </w:rPr>
      </w:pPr>
      <w:r w:rsidRPr="00656931">
        <w:rPr>
          <w:rFonts w:ascii="Tahoma" w:hAnsi="Tahoma" w:cs="Tahoma"/>
          <w:b/>
          <w:sz w:val="24"/>
          <w:szCs w:val="24"/>
        </w:rPr>
        <w:t>k projektové dokumentaci</w:t>
      </w:r>
    </w:p>
    <w:p w14:paraId="5442C4F9" w14:textId="6ADC8494" w:rsidR="003004F3" w:rsidRPr="003004F3" w:rsidRDefault="003004F3" w:rsidP="003004F3">
      <w:pPr>
        <w:spacing w:after="0" w:line="240" w:lineRule="auto"/>
        <w:jc w:val="center"/>
        <w:rPr>
          <w:rFonts w:ascii="Tahoma" w:hAnsi="Tahoma" w:cs="Tahoma"/>
          <w:b/>
          <w:sz w:val="36"/>
          <w:szCs w:val="32"/>
        </w:rPr>
      </w:pPr>
      <w:r w:rsidRPr="003004F3">
        <w:rPr>
          <w:rFonts w:ascii="Tahoma" w:hAnsi="Tahoma" w:cs="Tahoma"/>
          <w:b/>
          <w:sz w:val="36"/>
          <w:szCs w:val="32"/>
        </w:rPr>
        <w:t>Budova zázemí fotbalového hřiště</w:t>
      </w:r>
    </w:p>
    <w:p w14:paraId="208B5A41" w14:textId="77777777" w:rsidR="003004F3" w:rsidRPr="003004F3" w:rsidRDefault="003004F3" w:rsidP="003004F3">
      <w:pPr>
        <w:spacing w:after="0" w:line="240" w:lineRule="auto"/>
        <w:jc w:val="center"/>
        <w:rPr>
          <w:rFonts w:ascii="Tahoma" w:hAnsi="Tahoma" w:cs="Tahoma"/>
          <w:b/>
          <w:sz w:val="36"/>
          <w:szCs w:val="32"/>
        </w:rPr>
      </w:pPr>
      <w:r w:rsidRPr="003004F3">
        <w:rPr>
          <w:rFonts w:ascii="Tahoma" w:hAnsi="Tahoma" w:cs="Tahoma"/>
          <w:b/>
          <w:sz w:val="36"/>
          <w:szCs w:val="32"/>
        </w:rPr>
        <w:t>FK Bospor Bohumín</w:t>
      </w:r>
    </w:p>
    <w:p w14:paraId="33B939AA" w14:textId="7ADEDAB9" w:rsidR="00E80286" w:rsidRPr="00250B86" w:rsidRDefault="00250B86" w:rsidP="00250B86">
      <w:pPr>
        <w:spacing w:after="0" w:line="240" w:lineRule="auto"/>
        <w:jc w:val="center"/>
        <w:rPr>
          <w:rFonts w:ascii="Tahoma" w:hAnsi="Tahoma" w:cs="Tahoma"/>
          <w:b/>
          <w:sz w:val="28"/>
          <w:szCs w:val="24"/>
        </w:rPr>
      </w:pPr>
      <w:r w:rsidRPr="00250B86">
        <w:rPr>
          <w:rFonts w:ascii="Tahoma" w:hAnsi="Tahoma" w:cs="Tahoma"/>
          <w:b/>
          <w:sz w:val="28"/>
          <w:szCs w:val="24"/>
        </w:rPr>
        <w:t xml:space="preserve">SO.04 DOPRAVNÍ </w:t>
      </w:r>
      <w:proofErr w:type="gramStart"/>
      <w:r w:rsidRPr="00250B86">
        <w:rPr>
          <w:rFonts w:ascii="Tahoma" w:hAnsi="Tahoma" w:cs="Tahoma"/>
          <w:b/>
          <w:sz w:val="28"/>
          <w:szCs w:val="24"/>
        </w:rPr>
        <w:t>ŘEŠENÍ - ZPEVNĚNÉ</w:t>
      </w:r>
      <w:proofErr w:type="gramEnd"/>
      <w:r w:rsidRPr="00250B86">
        <w:rPr>
          <w:rFonts w:ascii="Tahoma" w:hAnsi="Tahoma" w:cs="Tahoma"/>
          <w:b/>
          <w:sz w:val="28"/>
          <w:szCs w:val="24"/>
        </w:rPr>
        <w:t xml:space="preserve"> PLOCHY</w:t>
      </w:r>
    </w:p>
    <w:p w14:paraId="56379DED" w14:textId="77777777" w:rsidR="00A876DC" w:rsidRDefault="00A876DC" w:rsidP="00E80286">
      <w:pPr>
        <w:spacing w:after="0" w:line="240" w:lineRule="auto"/>
        <w:rPr>
          <w:rFonts w:ascii="Tahoma" w:hAnsi="Tahoma" w:cs="Tahoma"/>
          <w:b/>
          <w:sz w:val="28"/>
          <w:szCs w:val="24"/>
          <w:u w:val="single"/>
        </w:rPr>
      </w:pPr>
    </w:p>
    <w:p w14:paraId="006598F1" w14:textId="77777777" w:rsidR="00895C11" w:rsidRDefault="00895C11" w:rsidP="00E80286">
      <w:pPr>
        <w:spacing w:after="0" w:line="240" w:lineRule="auto"/>
        <w:rPr>
          <w:rFonts w:ascii="Tahoma" w:hAnsi="Tahoma" w:cs="Tahoma"/>
          <w:b/>
          <w:sz w:val="28"/>
          <w:szCs w:val="24"/>
          <w:u w:val="single"/>
        </w:rPr>
      </w:pPr>
    </w:p>
    <w:p w14:paraId="56D8B2F5" w14:textId="77777777" w:rsidR="002426C1" w:rsidRDefault="002426C1" w:rsidP="00E80286">
      <w:pPr>
        <w:spacing w:after="0" w:line="240" w:lineRule="auto"/>
        <w:rPr>
          <w:rFonts w:ascii="Tahoma" w:hAnsi="Tahoma" w:cs="Tahoma"/>
          <w:b/>
          <w:sz w:val="28"/>
          <w:szCs w:val="24"/>
          <w:u w:val="single"/>
        </w:rPr>
      </w:pPr>
    </w:p>
    <w:p w14:paraId="0BB0BE13" w14:textId="77777777" w:rsidR="0085246E" w:rsidRDefault="0085246E" w:rsidP="00E80286">
      <w:pPr>
        <w:spacing w:after="0" w:line="240" w:lineRule="auto"/>
        <w:rPr>
          <w:rFonts w:ascii="Tahoma" w:hAnsi="Tahoma" w:cs="Tahoma"/>
          <w:b/>
          <w:sz w:val="28"/>
          <w:szCs w:val="24"/>
          <w:u w:val="single"/>
        </w:rPr>
      </w:pPr>
    </w:p>
    <w:tbl>
      <w:tblPr>
        <w:tblW w:w="12000" w:type="dxa"/>
        <w:shd w:val="clear" w:color="auto" w:fill="FFFFFF"/>
        <w:tblCellMar>
          <w:left w:w="0" w:type="dxa"/>
          <w:right w:w="0" w:type="dxa"/>
        </w:tblCellMar>
        <w:tblLook w:val="04A0" w:firstRow="1" w:lastRow="0" w:firstColumn="1" w:lastColumn="0" w:noHBand="0" w:noVBand="1"/>
      </w:tblPr>
      <w:tblGrid>
        <w:gridCol w:w="4004"/>
        <w:gridCol w:w="3998"/>
        <w:gridCol w:w="3998"/>
      </w:tblGrid>
      <w:tr w:rsidR="00422D10" w:rsidRPr="00422D10" w14:paraId="573266EF" w14:textId="77777777" w:rsidTr="00422D10">
        <w:tc>
          <w:tcPr>
            <w:tcW w:w="0" w:type="auto"/>
            <w:gridSpan w:val="3"/>
            <w:shd w:val="clear" w:color="auto" w:fill="FFFFFF"/>
            <w:tcMar>
              <w:top w:w="30" w:type="dxa"/>
              <w:left w:w="45" w:type="dxa"/>
              <w:bottom w:w="30" w:type="dxa"/>
              <w:right w:w="45" w:type="dxa"/>
            </w:tcMar>
            <w:vAlign w:val="center"/>
            <w:hideMark/>
          </w:tcPr>
          <w:p w14:paraId="75EB1931" w14:textId="77777777" w:rsidR="00422D10" w:rsidRPr="00422D10" w:rsidRDefault="00422D10" w:rsidP="00422D10">
            <w:pPr>
              <w:spacing w:after="0" w:line="240" w:lineRule="auto"/>
              <w:rPr>
                <w:rFonts w:ascii="Tahoma" w:hAnsi="Tahoma" w:cs="Tahoma"/>
                <w:b/>
                <w:szCs w:val="20"/>
                <w:u w:val="single"/>
              </w:rPr>
            </w:pPr>
            <w:r w:rsidRPr="00422D10">
              <w:rPr>
                <w:rFonts w:ascii="Tahoma" w:hAnsi="Tahoma" w:cs="Tahoma"/>
                <w:b/>
                <w:szCs w:val="20"/>
                <w:u w:val="single"/>
              </w:rPr>
              <w:t>a) identifikační údaje objektu a technického a technologického zařízení,</w:t>
            </w:r>
          </w:p>
        </w:tc>
      </w:tr>
      <w:tr w:rsidR="00422D10" w:rsidRPr="00422D10" w14:paraId="40AF2F1B" w14:textId="77777777" w:rsidTr="00422D10">
        <w:tc>
          <w:tcPr>
            <w:tcW w:w="0" w:type="auto"/>
            <w:shd w:val="clear" w:color="auto" w:fill="FFFFFF"/>
            <w:vAlign w:val="center"/>
            <w:hideMark/>
          </w:tcPr>
          <w:p w14:paraId="43A3BBA9" w14:textId="77777777" w:rsidR="00422D10" w:rsidRPr="00422D10" w:rsidRDefault="00422D10" w:rsidP="00422D10">
            <w:pPr>
              <w:spacing w:after="0" w:line="240" w:lineRule="auto"/>
              <w:rPr>
                <w:rFonts w:ascii="Tahoma" w:hAnsi="Tahoma" w:cs="Tahoma"/>
                <w:b/>
                <w:szCs w:val="20"/>
                <w:u w:val="single"/>
              </w:rPr>
            </w:pPr>
          </w:p>
        </w:tc>
        <w:tc>
          <w:tcPr>
            <w:tcW w:w="0" w:type="auto"/>
            <w:shd w:val="clear" w:color="auto" w:fill="FFFFFF"/>
            <w:vAlign w:val="center"/>
            <w:hideMark/>
          </w:tcPr>
          <w:p w14:paraId="7B631E41" w14:textId="77777777" w:rsidR="00422D10" w:rsidRPr="00422D10" w:rsidRDefault="00422D10" w:rsidP="00422D10">
            <w:pPr>
              <w:spacing w:after="0" w:line="240" w:lineRule="auto"/>
              <w:rPr>
                <w:rFonts w:ascii="Tahoma" w:hAnsi="Tahoma" w:cs="Tahoma"/>
                <w:b/>
                <w:szCs w:val="20"/>
                <w:u w:val="single"/>
              </w:rPr>
            </w:pPr>
          </w:p>
        </w:tc>
        <w:tc>
          <w:tcPr>
            <w:tcW w:w="0" w:type="auto"/>
            <w:shd w:val="clear" w:color="auto" w:fill="FFFFFF"/>
            <w:vAlign w:val="center"/>
            <w:hideMark/>
          </w:tcPr>
          <w:p w14:paraId="248C97FB" w14:textId="77777777" w:rsidR="00422D10" w:rsidRPr="00422D10" w:rsidRDefault="00422D10" w:rsidP="00422D10">
            <w:pPr>
              <w:spacing w:after="0" w:line="240" w:lineRule="auto"/>
              <w:rPr>
                <w:rFonts w:ascii="Tahoma" w:hAnsi="Tahoma" w:cs="Tahoma"/>
                <w:b/>
                <w:szCs w:val="20"/>
                <w:u w:val="single"/>
              </w:rPr>
            </w:pPr>
          </w:p>
        </w:tc>
      </w:tr>
    </w:tbl>
    <w:p w14:paraId="4AD29DCE" w14:textId="43B595B9" w:rsidR="00E80286" w:rsidRDefault="00E80286" w:rsidP="00E80286">
      <w:pPr>
        <w:spacing w:after="0" w:line="240" w:lineRule="auto"/>
        <w:rPr>
          <w:rFonts w:ascii="Tahoma" w:hAnsi="Tahoma" w:cs="Tahoma"/>
          <w:b/>
          <w:szCs w:val="20"/>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6404"/>
      </w:tblGrid>
      <w:tr w:rsidR="006D2E58" w14:paraId="274F0E80" w14:textId="77777777" w:rsidTr="005A74AF">
        <w:trPr>
          <w:trHeight w:val="563"/>
        </w:trPr>
        <w:tc>
          <w:tcPr>
            <w:tcW w:w="2700" w:type="dxa"/>
            <w:vAlign w:val="center"/>
          </w:tcPr>
          <w:p w14:paraId="0CFCD503" w14:textId="77777777" w:rsidR="006D2E58" w:rsidRPr="004A4438" w:rsidRDefault="006D2E58" w:rsidP="006D2E58">
            <w:pPr>
              <w:spacing w:after="0" w:line="240" w:lineRule="auto"/>
              <w:rPr>
                <w:rFonts w:ascii="Tahoma" w:hAnsi="Tahoma" w:cs="Tahoma"/>
                <w:sz w:val="20"/>
                <w:szCs w:val="20"/>
              </w:rPr>
            </w:pPr>
            <w:r w:rsidRPr="004A4438">
              <w:rPr>
                <w:rFonts w:ascii="Tahoma" w:hAnsi="Tahoma" w:cs="Tahoma"/>
                <w:sz w:val="20"/>
                <w:szCs w:val="20"/>
              </w:rPr>
              <w:t>Název stavby</w:t>
            </w:r>
          </w:p>
        </w:tc>
        <w:tc>
          <w:tcPr>
            <w:tcW w:w="6404" w:type="dxa"/>
            <w:vAlign w:val="center"/>
          </w:tcPr>
          <w:p w14:paraId="36241616" w14:textId="77777777" w:rsidR="003004F3" w:rsidRPr="003004F3" w:rsidRDefault="003004F3" w:rsidP="003004F3">
            <w:pPr>
              <w:spacing w:after="0" w:line="240" w:lineRule="auto"/>
              <w:rPr>
                <w:rFonts w:ascii="Tahoma" w:hAnsi="Tahoma" w:cs="Tahoma"/>
                <w:b/>
                <w:sz w:val="20"/>
                <w:szCs w:val="20"/>
              </w:rPr>
            </w:pPr>
            <w:r w:rsidRPr="003004F3">
              <w:rPr>
                <w:rFonts w:ascii="Tahoma" w:hAnsi="Tahoma" w:cs="Tahoma"/>
                <w:b/>
                <w:sz w:val="20"/>
                <w:szCs w:val="20"/>
              </w:rPr>
              <w:t xml:space="preserve">Budova zázemí fotbalového hřiště </w:t>
            </w:r>
          </w:p>
          <w:p w14:paraId="5A847A27" w14:textId="7A6EF41F" w:rsidR="006D2E58" w:rsidRPr="006D2E58" w:rsidRDefault="003004F3" w:rsidP="006D2E58">
            <w:pPr>
              <w:spacing w:after="0" w:line="240" w:lineRule="auto"/>
              <w:rPr>
                <w:rFonts w:ascii="Tahoma" w:hAnsi="Tahoma" w:cs="Tahoma"/>
                <w:b/>
                <w:sz w:val="20"/>
                <w:szCs w:val="20"/>
              </w:rPr>
            </w:pPr>
            <w:r w:rsidRPr="003004F3">
              <w:rPr>
                <w:rFonts w:ascii="Tahoma" w:hAnsi="Tahoma" w:cs="Tahoma"/>
                <w:b/>
                <w:sz w:val="20"/>
                <w:szCs w:val="20"/>
              </w:rPr>
              <w:t>FK Bospor Bohumín</w:t>
            </w:r>
          </w:p>
        </w:tc>
      </w:tr>
      <w:tr w:rsidR="00A876DC" w14:paraId="093BBC08" w14:textId="77777777" w:rsidTr="005A74AF">
        <w:tc>
          <w:tcPr>
            <w:tcW w:w="2700" w:type="dxa"/>
          </w:tcPr>
          <w:p w14:paraId="1EEC004C" w14:textId="3E6DB14F" w:rsidR="00A876DC" w:rsidRPr="004A4438" w:rsidRDefault="00582916" w:rsidP="00A876DC">
            <w:pPr>
              <w:spacing w:after="0" w:line="240" w:lineRule="auto"/>
              <w:rPr>
                <w:rFonts w:ascii="Tahoma" w:hAnsi="Tahoma" w:cs="Tahoma"/>
                <w:sz w:val="20"/>
                <w:szCs w:val="20"/>
              </w:rPr>
            </w:pPr>
            <w:r>
              <w:rPr>
                <w:rFonts w:ascii="Tahoma" w:hAnsi="Tahoma" w:cs="Tahoma"/>
                <w:sz w:val="20"/>
                <w:szCs w:val="20"/>
              </w:rPr>
              <w:t>Stavební objekt</w:t>
            </w:r>
          </w:p>
        </w:tc>
        <w:tc>
          <w:tcPr>
            <w:tcW w:w="6404" w:type="dxa"/>
          </w:tcPr>
          <w:p w14:paraId="5ED41523" w14:textId="0CD7EDC5" w:rsidR="00A876DC" w:rsidRPr="00582916" w:rsidRDefault="00250B86" w:rsidP="00A876DC">
            <w:pPr>
              <w:spacing w:after="0" w:line="240" w:lineRule="auto"/>
              <w:rPr>
                <w:rFonts w:ascii="Tahoma" w:hAnsi="Tahoma" w:cs="Tahoma"/>
                <w:b/>
                <w:bCs/>
                <w:sz w:val="20"/>
                <w:szCs w:val="20"/>
              </w:rPr>
            </w:pPr>
            <w:r w:rsidRPr="00250B86">
              <w:rPr>
                <w:rFonts w:ascii="Tahoma" w:hAnsi="Tahoma" w:cs="Tahoma"/>
                <w:b/>
                <w:bCs/>
                <w:sz w:val="20"/>
                <w:szCs w:val="20"/>
              </w:rPr>
              <w:t xml:space="preserve">SO.04 DOPRAVNÍ </w:t>
            </w:r>
            <w:proofErr w:type="gramStart"/>
            <w:r w:rsidRPr="00250B86">
              <w:rPr>
                <w:rFonts w:ascii="Tahoma" w:hAnsi="Tahoma" w:cs="Tahoma"/>
                <w:b/>
                <w:bCs/>
                <w:sz w:val="20"/>
                <w:szCs w:val="20"/>
              </w:rPr>
              <w:t>ŘEŠENÍ - ZPEVNĚNÉ</w:t>
            </w:r>
            <w:proofErr w:type="gramEnd"/>
            <w:r w:rsidRPr="00250B86">
              <w:rPr>
                <w:rFonts w:ascii="Tahoma" w:hAnsi="Tahoma" w:cs="Tahoma"/>
                <w:b/>
                <w:bCs/>
                <w:sz w:val="20"/>
                <w:szCs w:val="20"/>
              </w:rPr>
              <w:t xml:space="preserve"> PLOCHY</w:t>
            </w:r>
          </w:p>
        </w:tc>
      </w:tr>
      <w:tr w:rsidR="006D2E58" w14:paraId="38E8BE3E" w14:textId="77777777" w:rsidTr="005A74AF">
        <w:tc>
          <w:tcPr>
            <w:tcW w:w="2700" w:type="dxa"/>
          </w:tcPr>
          <w:p w14:paraId="76B21D02" w14:textId="7F9DEDAC" w:rsidR="006D2E58" w:rsidRPr="004A4438" w:rsidRDefault="006D2E58" w:rsidP="006D2E58">
            <w:pPr>
              <w:spacing w:after="0" w:line="240" w:lineRule="auto"/>
              <w:rPr>
                <w:rFonts w:ascii="Tahoma" w:hAnsi="Tahoma" w:cs="Tahoma"/>
                <w:sz w:val="20"/>
                <w:szCs w:val="20"/>
              </w:rPr>
            </w:pPr>
            <w:r w:rsidRPr="004A4438">
              <w:rPr>
                <w:rFonts w:ascii="Tahoma" w:hAnsi="Tahoma" w:cs="Tahoma"/>
                <w:sz w:val="20"/>
                <w:szCs w:val="20"/>
              </w:rPr>
              <w:t>Místo stavby</w:t>
            </w:r>
          </w:p>
        </w:tc>
        <w:tc>
          <w:tcPr>
            <w:tcW w:w="6404" w:type="dxa"/>
          </w:tcPr>
          <w:p w14:paraId="2A0FBD95" w14:textId="2396CA53" w:rsidR="006D2E58" w:rsidRPr="006D2E58" w:rsidRDefault="006D2E58" w:rsidP="006D2E58">
            <w:pPr>
              <w:spacing w:after="0" w:line="240" w:lineRule="auto"/>
              <w:rPr>
                <w:rFonts w:ascii="Tahoma" w:hAnsi="Tahoma" w:cs="Tahoma"/>
                <w:sz w:val="20"/>
                <w:szCs w:val="20"/>
              </w:rPr>
            </w:pPr>
            <w:proofErr w:type="spellStart"/>
            <w:r w:rsidRPr="006D2E58">
              <w:rPr>
                <w:rFonts w:ascii="Tahoma" w:hAnsi="Tahoma" w:cs="Tahoma"/>
                <w:sz w:val="20"/>
                <w:szCs w:val="20"/>
              </w:rPr>
              <w:t>k.ú</w:t>
            </w:r>
            <w:proofErr w:type="spellEnd"/>
            <w:r w:rsidRPr="006D2E58">
              <w:rPr>
                <w:rFonts w:ascii="Tahoma" w:hAnsi="Tahoma" w:cs="Tahoma"/>
                <w:sz w:val="20"/>
                <w:szCs w:val="20"/>
              </w:rPr>
              <w:t xml:space="preserve">. </w:t>
            </w:r>
            <w:r w:rsidR="003004F3">
              <w:rPr>
                <w:rFonts w:ascii="Tahoma" w:hAnsi="Tahoma" w:cs="Tahoma"/>
                <w:sz w:val="20"/>
                <w:szCs w:val="20"/>
              </w:rPr>
              <w:t>Nový Bohumín</w:t>
            </w:r>
            <w:r w:rsidRPr="006D2E58">
              <w:rPr>
                <w:rFonts w:ascii="Tahoma" w:hAnsi="Tahoma" w:cs="Tahoma"/>
                <w:sz w:val="20"/>
                <w:szCs w:val="20"/>
              </w:rPr>
              <w:t xml:space="preserve"> (</w:t>
            </w:r>
            <w:r w:rsidR="003004F3">
              <w:rPr>
                <w:rFonts w:ascii="Tahoma" w:hAnsi="Tahoma" w:cs="Tahoma"/>
                <w:sz w:val="20"/>
                <w:szCs w:val="20"/>
              </w:rPr>
              <w:t>707031</w:t>
            </w:r>
            <w:r w:rsidRPr="006D2E58">
              <w:rPr>
                <w:rFonts w:ascii="Tahoma" w:hAnsi="Tahoma" w:cs="Tahoma"/>
                <w:sz w:val="20"/>
                <w:szCs w:val="20"/>
              </w:rPr>
              <w:t xml:space="preserve">) </w:t>
            </w:r>
          </w:p>
        </w:tc>
      </w:tr>
      <w:tr w:rsidR="00A876DC" w14:paraId="322F2211" w14:textId="77777777" w:rsidTr="005A74AF">
        <w:tc>
          <w:tcPr>
            <w:tcW w:w="2700" w:type="dxa"/>
          </w:tcPr>
          <w:p w14:paraId="53A929FD" w14:textId="77777777" w:rsidR="00A876DC" w:rsidRPr="004A4438" w:rsidRDefault="00A876DC" w:rsidP="00A876DC">
            <w:pPr>
              <w:spacing w:after="0" w:line="240" w:lineRule="auto"/>
              <w:rPr>
                <w:rFonts w:ascii="Tahoma" w:hAnsi="Tahoma" w:cs="Tahoma"/>
                <w:sz w:val="20"/>
                <w:szCs w:val="20"/>
              </w:rPr>
            </w:pPr>
            <w:r w:rsidRPr="004A4438">
              <w:rPr>
                <w:rFonts w:ascii="Tahoma" w:hAnsi="Tahoma" w:cs="Tahoma"/>
                <w:sz w:val="20"/>
                <w:szCs w:val="20"/>
              </w:rPr>
              <w:t>Příslušný stavební úřad</w:t>
            </w:r>
          </w:p>
        </w:tc>
        <w:tc>
          <w:tcPr>
            <w:tcW w:w="6404" w:type="dxa"/>
          </w:tcPr>
          <w:p w14:paraId="1BBCB9C3" w14:textId="51D3CB3B" w:rsidR="00A876DC" w:rsidRPr="004A4438" w:rsidRDefault="00A876DC" w:rsidP="00A876DC">
            <w:pPr>
              <w:spacing w:after="0" w:line="240" w:lineRule="auto"/>
              <w:rPr>
                <w:rFonts w:ascii="Tahoma" w:hAnsi="Tahoma" w:cs="Tahoma"/>
                <w:sz w:val="20"/>
                <w:szCs w:val="20"/>
              </w:rPr>
            </w:pPr>
            <w:r>
              <w:rPr>
                <w:rFonts w:ascii="Tahoma" w:hAnsi="Tahoma" w:cs="Tahoma"/>
                <w:sz w:val="20"/>
                <w:szCs w:val="20"/>
              </w:rPr>
              <w:t>Kyjov</w:t>
            </w:r>
          </w:p>
        </w:tc>
      </w:tr>
      <w:tr w:rsidR="00A876DC" w14:paraId="05DE4C37" w14:textId="77777777" w:rsidTr="005A74AF">
        <w:tc>
          <w:tcPr>
            <w:tcW w:w="2700" w:type="dxa"/>
          </w:tcPr>
          <w:p w14:paraId="553AB0CE" w14:textId="77777777" w:rsidR="00A876DC" w:rsidRPr="004A4438" w:rsidRDefault="00A876DC" w:rsidP="00A876DC">
            <w:pPr>
              <w:spacing w:after="0" w:line="240" w:lineRule="auto"/>
              <w:rPr>
                <w:rFonts w:ascii="Tahoma" w:hAnsi="Tahoma" w:cs="Tahoma"/>
                <w:sz w:val="20"/>
                <w:szCs w:val="20"/>
              </w:rPr>
            </w:pPr>
            <w:r w:rsidRPr="004A4438">
              <w:rPr>
                <w:rFonts w:ascii="Tahoma" w:hAnsi="Tahoma" w:cs="Tahoma"/>
                <w:sz w:val="20"/>
                <w:szCs w:val="20"/>
              </w:rPr>
              <w:t>Pozemky stavby</w:t>
            </w:r>
          </w:p>
        </w:tc>
        <w:tc>
          <w:tcPr>
            <w:tcW w:w="6404" w:type="dxa"/>
          </w:tcPr>
          <w:p w14:paraId="479DA561" w14:textId="7C7C3E5D" w:rsidR="00A876DC" w:rsidRPr="004A4438" w:rsidRDefault="003004F3" w:rsidP="00A876DC">
            <w:pPr>
              <w:spacing w:after="0" w:line="240" w:lineRule="auto"/>
              <w:rPr>
                <w:rFonts w:ascii="Tahoma" w:hAnsi="Tahoma" w:cs="Tahoma"/>
                <w:sz w:val="20"/>
                <w:szCs w:val="20"/>
              </w:rPr>
            </w:pPr>
            <w:r>
              <w:rPr>
                <w:rFonts w:ascii="Tahoma" w:hAnsi="Tahoma" w:cs="Tahoma"/>
                <w:sz w:val="20"/>
                <w:szCs w:val="20"/>
              </w:rPr>
              <w:t>1502</w:t>
            </w:r>
          </w:p>
        </w:tc>
      </w:tr>
    </w:tbl>
    <w:p w14:paraId="3C1E8284" w14:textId="77777777" w:rsidR="00E80286" w:rsidRDefault="00E80286" w:rsidP="00E80286">
      <w:pPr>
        <w:spacing w:after="0" w:line="240" w:lineRule="auto"/>
        <w:rPr>
          <w:rFonts w:ascii="Tahoma" w:hAnsi="Tahoma" w:cs="Tahoma"/>
          <w:b/>
          <w:sz w:val="20"/>
          <w:szCs w:val="20"/>
          <w:u w:val="single"/>
        </w:rPr>
      </w:pPr>
    </w:p>
    <w:tbl>
      <w:tblPr>
        <w:tblW w:w="12000" w:type="dxa"/>
        <w:shd w:val="clear" w:color="auto" w:fill="FFFFFF"/>
        <w:tblCellMar>
          <w:left w:w="0" w:type="dxa"/>
          <w:right w:w="0" w:type="dxa"/>
        </w:tblCellMar>
        <w:tblLook w:val="04A0" w:firstRow="1" w:lastRow="0" w:firstColumn="1" w:lastColumn="0" w:noHBand="0" w:noVBand="1"/>
      </w:tblPr>
      <w:tblGrid>
        <w:gridCol w:w="12000"/>
      </w:tblGrid>
      <w:tr w:rsidR="00422D10" w:rsidRPr="00422D10" w14:paraId="70509E0D" w14:textId="77777777" w:rsidTr="00A16488">
        <w:tc>
          <w:tcPr>
            <w:tcW w:w="0" w:type="auto"/>
            <w:shd w:val="clear" w:color="auto" w:fill="FFFFFF"/>
            <w:tcMar>
              <w:top w:w="30" w:type="dxa"/>
              <w:left w:w="45" w:type="dxa"/>
              <w:bottom w:w="30" w:type="dxa"/>
              <w:right w:w="45" w:type="dxa"/>
            </w:tcMar>
            <w:vAlign w:val="center"/>
            <w:hideMark/>
          </w:tcPr>
          <w:p w14:paraId="5B448FE1" w14:textId="4C4C9E78" w:rsidR="00422D10" w:rsidRPr="00422D10" w:rsidRDefault="00422D10" w:rsidP="00A16488">
            <w:pPr>
              <w:spacing w:after="0" w:line="240" w:lineRule="auto"/>
              <w:rPr>
                <w:rFonts w:ascii="Tahoma" w:hAnsi="Tahoma" w:cs="Tahoma"/>
                <w:b/>
                <w:szCs w:val="20"/>
                <w:u w:val="single"/>
              </w:rPr>
            </w:pPr>
            <w:r w:rsidRPr="00422D10">
              <w:rPr>
                <w:rFonts w:ascii="Tahoma" w:hAnsi="Tahoma" w:cs="Tahoma"/>
                <w:b/>
                <w:szCs w:val="20"/>
                <w:u w:val="single"/>
              </w:rPr>
              <w:t>b) údaje o stavbě, stavebníkovi a zpracovateli dokumentace,</w:t>
            </w:r>
          </w:p>
        </w:tc>
      </w:tr>
    </w:tbl>
    <w:p w14:paraId="74122DCF" w14:textId="62FD74C1" w:rsidR="00E80286" w:rsidRDefault="00E80286" w:rsidP="00422D10">
      <w:pPr>
        <w:spacing w:after="0" w:line="240" w:lineRule="auto"/>
        <w:ind w:firstLine="708"/>
        <w:rPr>
          <w:rFonts w:ascii="Tahoma" w:hAnsi="Tahoma" w:cs="Tahoma"/>
          <w:b/>
          <w:sz w:val="20"/>
          <w:szCs w:val="20"/>
        </w:rPr>
      </w:pPr>
      <w:r w:rsidRPr="00CE3176">
        <w:rPr>
          <w:rFonts w:ascii="Tahoma" w:hAnsi="Tahoma" w:cs="Tahoma"/>
          <w:b/>
          <w:sz w:val="20"/>
          <w:szCs w:val="20"/>
        </w:rPr>
        <w:t xml:space="preserve">údaje </w:t>
      </w:r>
      <w:r w:rsidR="00422D10">
        <w:rPr>
          <w:rFonts w:ascii="Tahoma" w:hAnsi="Tahoma" w:cs="Tahoma"/>
          <w:b/>
          <w:sz w:val="20"/>
          <w:szCs w:val="20"/>
        </w:rPr>
        <w:t>o stavbě</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9"/>
        <w:gridCol w:w="5763"/>
      </w:tblGrid>
      <w:tr w:rsidR="00E80286" w14:paraId="182B2D59" w14:textId="77777777" w:rsidTr="00422D10">
        <w:trPr>
          <w:trHeight w:val="395"/>
        </w:trPr>
        <w:tc>
          <w:tcPr>
            <w:tcW w:w="3559" w:type="dxa"/>
            <w:vAlign w:val="center"/>
          </w:tcPr>
          <w:p w14:paraId="78744273" w14:textId="77777777" w:rsidR="00E80286" w:rsidRPr="004A4438" w:rsidRDefault="00E80286" w:rsidP="005A74AF">
            <w:pPr>
              <w:spacing w:after="0" w:line="240" w:lineRule="auto"/>
              <w:rPr>
                <w:rFonts w:ascii="Tahoma" w:hAnsi="Tahoma" w:cs="Tahoma"/>
                <w:sz w:val="20"/>
                <w:szCs w:val="20"/>
              </w:rPr>
            </w:pPr>
            <w:r w:rsidRPr="004A4438">
              <w:rPr>
                <w:rFonts w:ascii="Tahoma" w:hAnsi="Tahoma" w:cs="Tahoma"/>
                <w:sz w:val="20"/>
                <w:szCs w:val="20"/>
              </w:rPr>
              <w:t>Stupeň dokumentace</w:t>
            </w:r>
          </w:p>
        </w:tc>
        <w:tc>
          <w:tcPr>
            <w:tcW w:w="5763" w:type="dxa"/>
            <w:vAlign w:val="center"/>
          </w:tcPr>
          <w:p w14:paraId="1F26377B" w14:textId="4D09ECB7" w:rsidR="00E80286" w:rsidRPr="004A4438" w:rsidRDefault="00E80286" w:rsidP="005A74AF">
            <w:pPr>
              <w:spacing w:after="0" w:line="240" w:lineRule="auto"/>
              <w:rPr>
                <w:rFonts w:ascii="Tahoma" w:hAnsi="Tahoma" w:cs="Tahoma"/>
                <w:sz w:val="20"/>
                <w:szCs w:val="20"/>
                <w:u w:val="single"/>
              </w:rPr>
            </w:pPr>
            <w:r>
              <w:rPr>
                <w:rFonts w:ascii="Tahoma" w:hAnsi="Tahoma" w:cs="Tahoma"/>
                <w:b/>
                <w:color w:val="000000"/>
                <w:sz w:val="20"/>
                <w:szCs w:val="20"/>
              </w:rPr>
              <w:t>DP</w:t>
            </w:r>
            <w:r w:rsidR="009C470B">
              <w:rPr>
                <w:rFonts w:ascii="Tahoma" w:hAnsi="Tahoma" w:cs="Tahoma"/>
                <w:b/>
                <w:color w:val="000000"/>
                <w:sz w:val="20"/>
                <w:szCs w:val="20"/>
              </w:rPr>
              <w:t>S</w:t>
            </w:r>
            <w:r w:rsidRPr="004A4438">
              <w:rPr>
                <w:rFonts w:ascii="Tahoma" w:hAnsi="Tahoma" w:cs="Tahoma"/>
                <w:b/>
                <w:color w:val="000000"/>
                <w:sz w:val="20"/>
                <w:szCs w:val="20"/>
              </w:rPr>
              <w:t xml:space="preserve"> </w:t>
            </w:r>
            <w:r>
              <w:rPr>
                <w:rFonts w:ascii="Tahoma" w:hAnsi="Tahoma" w:cs="Tahoma"/>
                <w:color w:val="000000"/>
                <w:sz w:val="20"/>
                <w:szCs w:val="20"/>
              </w:rPr>
              <w:t>(</w:t>
            </w:r>
            <w:r w:rsidRPr="004A4438">
              <w:rPr>
                <w:rFonts w:ascii="Tahoma" w:hAnsi="Tahoma" w:cs="Tahoma"/>
                <w:color w:val="000000"/>
                <w:sz w:val="20"/>
                <w:szCs w:val="20"/>
              </w:rPr>
              <w:t xml:space="preserve">Dokumentace pro </w:t>
            </w:r>
            <w:r w:rsidR="009C470B">
              <w:rPr>
                <w:rFonts w:ascii="Tahoma" w:hAnsi="Tahoma" w:cs="Tahoma"/>
                <w:color w:val="000000"/>
                <w:sz w:val="20"/>
                <w:szCs w:val="20"/>
              </w:rPr>
              <w:t>provedení stavby</w:t>
            </w:r>
            <w:r w:rsidRPr="004A4438">
              <w:rPr>
                <w:rFonts w:ascii="Tahoma" w:hAnsi="Tahoma" w:cs="Tahoma"/>
                <w:color w:val="000000"/>
                <w:sz w:val="20"/>
                <w:szCs w:val="20"/>
              </w:rPr>
              <w:t>)</w:t>
            </w:r>
          </w:p>
        </w:tc>
      </w:tr>
    </w:tbl>
    <w:p w14:paraId="4B7763A2" w14:textId="77777777" w:rsidR="00E80286" w:rsidRDefault="00E80286" w:rsidP="00E80286">
      <w:pPr>
        <w:spacing w:after="0" w:line="240" w:lineRule="auto"/>
        <w:rPr>
          <w:rFonts w:ascii="Tahoma" w:hAnsi="Tahoma" w:cs="Tahoma"/>
          <w:sz w:val="20"/>
          <w:szCs w:val="20"/>
        </w:rPr>
      </w:pPr>
    </w:p>
    <w:p w14:paraId="3E360F73" w14:textId="5A1FCFE4" w:rsidR="00E80286" w:rsidRDefault="00E80286" w:rsidP="00E80286">
      <w:pPr>
        <w:spacing w:after="0" w:line="240" w:lineRule="auto"/>
        <w:rPr>
          <w:rFonts w:ascii="Tahoma" w:hAnsi="Tahoma" w:cs="Tahoma"/>
          <w:b/>
          <w:sz w:val="20"/>
          <w:szCs w:val="20"/>
        </w:rPr>
      </w:pPr>
      <w:r>
        <w:rPr>
          <w:rFonts w:ascii="Tahoma" w:hAnsi="Tahoma" w:cs="Tahoma"/>
          <w:sz w:val="20"/>
          <w:szCs w:val="20"/>
        </w:rPr>
        <w:t xml:space="preserve">       </w:t>
      </w:r>
      <w:r>
        <w:rPr>
          <w:rFonts w:ascii="Tahoma" w:hAnsi="Tahoma" w:cs="Tahoma"/>
          <w:sz w:val="20"/>
          <w:szCs w:val="20"/>
        </w:rPr>
        <w:tab/>
      </w:r>
      <w:r w:rsidR="00422D10">
        <w:rPr>
          <w:rFonts w:ascii="Tahoma" w:hAnsi="Tahoma" w:cs="Tahoma"/>
          <w:b/>
          <w:sz w:val="20"/>
          <w:szCs w:val="20"/>
        </w:rPr>
        <w:t>stavebník</w:t>
      </w:r>
      <w:r w:rsidRPr="002E2CE5">
        <w:rPr>
          <w:rFonts w:ascii="Tahoma" w:hAnsi="Tahoma" w:cs="Tahoma"/>
          <w:b/>
          <w:sz w:val="20"/>
          <w:szCs w:val="2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6"/>
        <w:gridCol w:w="6298"/>
      </w:tblGrid>
      <w:tr w:rsidR="006D2E58" w14:paraId="37D683C1" w14:textId="77777777" w:rsidTr="005A74AF">
        <w:trPr>
          <w:trHeight w:val="563"/>
        </w:trPr>
        <w:tc>
          <w:tcPr>
            <w:tcW w:w="2656" w:type="dxa"/>
            <w:vAlign w:val="center"/>
          </w:tcPr>
          <w:p w14:paraId="3AFB8133" w14:textId="77777777" w:rsidR="006D2E58" w:rsidRPr="004A4438" w:rsidRDefault="006D2E58" w:rsidP="006D2E58">
            <w:pPr>
              <w:spacing w:after="0" w:line="240" w:lineRule="auto"/>
              <w:rPr>
                <w:rFonts w:ascii="Tahoma" w:hAnsi="Tahoma" w:cs="Tahoma"/>
                <w:sz w:val="20"/>
                <w:szCs w:val="20"/>
              </w:rPr>
            </w:pPr>
            <w:r w:rsidRPr="004A4438">
              <w:rPr>
                <w:rFonts w:ascii="Tahoma" w:hAnsi="Tahoma" w:cs="Tahoma"/>
                <w:sz w:val="20"/>
                <w:szCs w:val="20"/>
              </w:rPr>
              <w:t>Úřad / Firma</w:t>
            </w:r>
          </w:p>
        </w:tc>
        <w:tc>
          <w:tcPr>
            <w:tcW w:w="6298" w:type="dxa"/>
            <w:vAlign w:val="center"/>
          </w:tcPr>
          <w:p w14:paraId="5D9853DF" w14:textId="1058A19A" w:rsidR="006D2E58" w:rsidRPr="006D2E58" w:rsidRDefault="003004F3" w:rsidP="006D2E58">
            <w:pPr>
              <w:spacing w:after="0" w:line="240" w:lineRule="auto"/>
              <w:rPr>
                <w:rFonts w:ascii="Tahoma" w:hAnsi="Tahoma" w:cs="Tahoma"/>
                <w:b/>
                <w:sz w:val="20"/>
                <w:szCs w:val="20"/>
                <w:u w:val="single"/>
              </w:rPr>
            </w:pPr>
            <w:r>
              <w:rPr>
                <w:rFonts w:ascii="Tahoma" w:hAnsi="Tahoma" w:cs="Tahoma"/>
                <w:b/>
                <w:sz w:val="20"/>
                <w:szCs w:val="20"/>
              </w:rPr>
              <w:t>Město Bohumín</w:t>
            </w:r>
          </w:p>
        </w:tc>
      </w:tr>
      <w:tr w:rsidR="006D2E58" w14:paraId="2A65978B" w14:textId="77777777" w:rsidTr="005A74AF">
        <w:tc>
          <w:tcPr>
            <w:tcW w:w="2656" w:type="dxa"/>
          </w:tcPr>
          <w:p w14:paraId="3B89529D" w14:textId="77777777" w:rsidR="006D2E58" w:rsidRPr="004A4438" w:rsidRDefault="006D2E58" w:rsidP="006D2E58">
            <w:pPr>
              <w:spacing w:after="0" w:line="240" w:lineRule="auto"/>
              <w:rPr>
                <w:rFonts w:ascii="Tahoma" w:hAnsi="Tahoma" w:cs="Tahoma"/>
                <w:sz w:val="20"/>
                <w:szCs w:val="20"/>
              </w:rPr>
            </w:pPr>
            <w:r w:rsidRPr="004A4438">
              <w:rPr>
                <w:rFonts w:ascii="Tahoma" w:hAnsi="Tahoma" w:cs="Tahoma"/>
                <w:sz w:val="20"/>
                <w:szCs w:val="20"/>
              </w:rPr>
              <w:t>Sídlo</w:t>
            </w:r>
          </w:p>
        </w:tc>
        <w:tc>
          <w:tcPr>
            <w:tcW w:w="6298" w:type="dxa"/>
          </w:tcPr>
          <w:p w14:paraId="1E332029" w14:textId="34BB8C13" w:rsidR="006D2E58" w:rsidRPr="006D2E58" w:rsidRDefault="003004F3" w:rsidP="006D2E58">
            <w:pPr>
              <w:spacing w:after="0" w:line="240" w:lineRule="auto"/>
              <w:rPr>
                <w:rFonts w:ascii="Tahoma" w:hAnsi="Tahoma" w:cs="Tahoma"/>
                <w:sz w:val="20"/>
                <w:szCs w:val="20"/>
              </w:rPr>
            </w:pPr>
            <w:r w:rsidRPr="003004F3">
              <w:rPr>
                <w:rFonts w:ascii="Tahoma" w:hAnsi="Tahoma" w:cs="Tahoma"/>
                <w:sz w:val="20"/>
                <w:szCs w:val="20"/>
              </w:rPr>
              <w:t>Město Bohumín, Masarykova 158, 735 81 Bohumín</w:t>
            </w:r>
          </w:p>
        </w:tc>
      </w:tr>
      <w:tr w:rsidR="006D2E58" w14:paraId="768221CE" w14:textId="77777777" w:rsidTr="005A74AF">
        <w:tc>
          <w:tcPr>
            <w:tcW w:w="2656" w:type="dxa"/>
          </w:tcPr>
          <w:p w14:paraId="16737063" w14:textId="77777777" w:rsidR="006D2E58" w:rsidRPr="004A4438" w:rsidRDefault="006D2E58" w:rsidP="006D2E58">
            <w:pPr>
              <w:spacing w:after="0" w:line="240" w:lineRule="auto"/>
              <w:rPr>
                <w:rFonts w:ascii="Tahoma" w:hAnsi="Tahoma" w:cs="Tahoma"/>
                <w:sz w:val="20"/>
                <w:szCs w:val="20"/>
              </w:rPr>
            </w:pPr>
            <w:r w:rsidRPr="004A4438">
              <w:rPr>
                <w:rFonts w:ascii="Tahoma" w:hAnsi="Tahoma" w:cs="Tahoma"/>
                <w:sz w:val="20"/>
                <w:szCs w:val="20"/>
              </w:rPr>
              <w:t>Kontaktní osoba</w:t>
            </w:r>
          </w:p>
        </w:tc>
        <w:tc>
          <w:tcPr>
            <w:tcW w:w="6298" w:type="dxa"/>
          </w:tcPr>
          <w:p w14:paraId="65AB44FA" w14:textId="0D3707A7" w:rsidR="006D2E58" w:rsidRPr="006D2E58" w:rsidRDefault="003004F3" w:rsidP="006D2E58">
            <w:pPr>
              <w:pStyle w:val="Normlnweb"/>
              <w:shd w:val="clear" w:color="auto" w:fill="FFFFFF"/>
              <w:spacing w:before="0" w:beforeAutospacing="0" w:after="0" w:afterAutospacing="0" w:line="293" w:lineRule="atLeast"/>
              <w:rPr>
                <w:rFonts w:ascii="Tahoma" w:hAnsi="Tahoma" w:cs="Tahoma"/>
                <w:sz w:val="20"/>
                <w:szCs w:val="20"/>
              </w:rPr>
            </w:pPr>
            <w:r>
              <w:rPr>
                <w:rFonts w:ascii="Tahoma" w:hAnsi="Tahoma" w:cs="Tahoma"/>
                <w:b/>
                <w:bCs/>
                <w:sz w:val="20"/>
                <w:szCs w:val="20"/>
              </w:rPr>
              <w:t>---</w:t>
            </w:r>
          </w:p>
        </w:tc>
      </w:tr>
      <w:tr w:rsidR="002426C1" w14:paraId="009F19BA" w14:textId="77777777" w:rsidTr="005A74AF">
        <w:tc>
          <w:tcPr>
            <w:tcW w:w="2656" w:type="dxa"/>
          </w:tcPr>
          <w:p w14:paraId="7957C6C1" w14:textId="77777777" w:rsidR="002426C1" w:rsidRPr="004A4438" w:rsidRDefault="002426C1" w:rsidP="002426C1">
            <w:pPr>
              <w:spacing w:after="0" w:line="240" w:lineRule="auto"/>
              <w:rPr>
                <w:rFonts w:ascii="Tahoma" w:hAnsi="Tahoma" w:cs="Tahoma"/>
                <w:sz w:val="20"/>
                <w:szCs w:val="20"/>
              </w:rPr>
            </w:pPr>
            <w:r w:rsidRPr="004A4438">
              <w:rPr>
                <w:rFonts w:ascii="Tahoma" w:hAnsi="Tahoma" w:cs="Tahoma"/>
                <w:sz w:val="20"/>
                <w:szCs w:val="20"/>
              </w:rPr>
              <w:t>IČ / DIČ</w:t>
            </w:r>
          </w:p>
        </w:tc>
        <w:tc>
          <w:tcPr>
            <w:tcW w:w="6298" w:type="dxa"/>
          </w:tcPr>
          <w:p w14:paraId="3770E21C" w14:textId="54234D13" w:rsidR="002426C1" w:rsidRPr="006D2E58" w:rsidRDefault="003004F3" w:rsidP="002426C1">
            <w:pPr>
              <w:spacing w:after="0" w:line="240" w:lineRule="auto"/>
              <w:rPr>
                <w:rFonts w:ascii="Tahoma" w:hAnsi="Tahoma" w:cs="Tahoma"/>
                <w:sz w:val="20"/>
                <w:szCs w:val="20"/>
              </w:rPr>
            </w:pPr>
            <w:r>
              <w:rPr>
                <w:rFonts w:ascii="Tahoma" w:hAnsi="Tahoma" w:cs="Tahoma"/>
                <w:sz w:val="20"/>
                <w:szCs w:val="20"/>
              </w:rPr>
              <w:t>00297569</w:t>
            </w:r>
          </w:p>
        </w:tc>
      </w:tr>
    </w:tbl>
    <w:p w14:paraId="72AAA7F8" w14:textId="77777777" w:rsidR="00E80286" w:rsidRDefault="00E80286" w:rsidP="00E80286">
      <w:pPr>
        <w:spacing w:after="0" w:line="240" w:lineRule="auto"/>
        <w:rPr>
          <w:rFonts w:ascii="Tahoma" w:hAnsi="Tahoma" w:cs="Tahoma"/>
          <w:sz w:val="20"/>
          <w:szCs w:val="20"/>
        </w:rPr>
      </w:pPr>
      <w:r>
        <w:rPr>
          <w:rFonts w:ascii="Tahoma" w:hAnsi="Tahoma" w:cs="Tahoma"/>
          <w:sz w:val="20"/>
          <w:szCs w:val="20"/>
        </w:rPr>
        <w:t xml:space="preserve">      </w:t>
      </w:r>
    </w:p>
    <w:p w14:paraId="17FAC62A" w14:textId="280970FD" w:rsidR="00E80286" w:rsidRDefault="00E80286" w:rsidP="00E80286">
      <w:pPr>
        <w:spacing w:after="0" w:line="240" w:lineRule="auto"/>
        <w:ind w:firstLine="708"/>
        <w:rPr>
          <w:rFonts w:ascii="Tahoma" w:hAnsi="Tahoma" w:cs="Tahoma"/>
          <w:b/>
          <w:sz w:val="20"/>
          <w:szCs w:val="20"/>
        </w:rPr>
      </w:pPr>
      <w:r>
        <w:rPr>
          <w:rFonts w:ascii="Tahoma" w:hAnsi="Tahoma" w:cs="Tahoma"/>
          <w:sz w:val="20"/>
          <w:szCs w:val="20"/>
        </w:rPr>
        <w:t xml:space="preserve"> </w:t>
      </w:r>
      <w:r w:rsidR="00422D10">
        <w:rPr>
          <w:rFonts w:ascii="Tahoma" w:hAnsi="Tahoma" w:cs="Tahoma"/>
          <w:b/>
          <w:sz w:val="20"/>
          <w:szCs w:val="20"/>
        </w:rPr>
        <w:t>z</w:t>
      </w:r>
      <w:r>
        <w:rPr>
          <w:rFonts w:ascii="Tahoma" w:hAnsi="Tahoma" w:cs="Tahoma"/>
          <w:b/>
          <w:sz w:val="20"/>
          <w:szCs w:val="20"/>
        </w:rPr>
        <w:t>hotovitel</w:t>
      </w:r>
      <w:r w:rsidRPr="002E2CE5">
        <w:rPr>
          <w:rFonts w:ascii="Tahoma" w:hAnsi="Tahoma" w:cs="Tahoma"/>
          <w:b/>
          <w:sz w:val="20"/>
          <w:szCs w:val="20"/>
        </w:rPr>
        <w:t xml:space="preserve"> dokumentace</w:t>
      </w:r>
      <w:r>
        <w:rPr>
          <w:rFonts w:ascii="Tahoma" w:hAnsi="Tahoma" w:cs="Tahoma"/>
          <w:b/>
          <w:sz w:val="20"/>
          <w:szCs w:val="20"/>
        </w:rPr>
        <w:t xml:space="preserve"> objektu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6404"/>
      </w:tblGrid>
      <w:tr w:rsidR="00E80286" w14:paraId="4CC59A2E" w14:textId="77777777" w:rsidTr="005A74AF">
        <w:trPr>
          <w:trHeight w:val="563"/>
        </w:trPr>
        <w:tc>
          <w:tcPr>
            <w:tcW w:w="2700" w:type="dxa"/>
            <w:vAlign w:val="center"/>
          </w:tcPr>
          <w:p w14:paraId="0A90FC06" w14:textId="77777777" w:rsidR="00E80286" w:rsidRPr="004A4438" w:rsidRDefault="00E80286" w:rsidP="005A74AF">
            <w:pPr>
              <w:spacing w:after="0" w:line="240" w:lineRule="auto"/>
              <w:rPr>
                <w:rFonts w:ascii="Tahoma" w:hAnsi="Tahoma" w:cs="Tahoma"/>
                <w:sz w:val="20"/>
                <w:szCs w:val="20"/>
              </w:rPr>
            </w:pPr>
            <w:r w:rsidRPr="004A4438">
              <w:rPr>
                <w:rFonts w:ascii="Tahoma" w:hAnsi="Tahoma" w:cs="Tahoma"/>
                <w:sz w:val="20"/>
                <w:szCs w:val="20"/>
              </w:rPr>
              <w:t>Firma</w:t>
            </w:r>
          </w:p>
        </w:tc>
        <w:tc>
          <w:tcPr>
            <w:tcW w:w="6404" w:type="dxa"/>
            <w:vAlign w:val="center"/>
          </w:tcPr>
          <w:p w14:paraId="77211F95" w14:textId="77777777" w:rsidR="00E80286" w:rsidRPr="004A4438" w:rsidRDefault="00E80286" w:rsidP="005A74AF">
            <w:pPr>
              <w:spacing w:after="0" w:line="240" w:lineRule="auto"/>
              <w:rPr>
                <w:rFonts w:ascii="Tahoma" w:hAnsi="Tahoma" w:cs="Tahoma"/>
                <w:b/>
                <w:sz w:val="20"/>
                <w:szCs w:val="20"/>
                <w:u w:val="single"/>
              </w:rPr>
            </w:pPr>
            <w:r>
              <w:rPr>
                <w:rFonts w:ascii="Tahoma" w:hAnsi="Tahoma" w:cs="Tahoma"/>
                <w:b/>
                <w:color w:val="000000"/>
                <w:sz w:val="20"/>
                <w:szCs w:val="20"/>
              </w:rPr>
              <w:t>Projekce DS s.r.o</w:t>
            </w:r>
            <w:r w:rsidRPr="004A4438">
              <w:rPr>
                <w:rFonts w:ascii="Tahoma" w:hAnsi="Tahoma" w:cs="Tahoma"/>
                <w:b/>
                <w:color w:val="000000"/>
                <w:sz w:val="20"/>
                <w:szCs w:val="20"/>
              </w:rPr>
              <w:t xml:space="preserve"> </w:t>
            </w:r>
          </w:p>
        </w:tc>
      </w:tr>
      <w:tr w:rsidR="00E80286" w14:paraId="56ECE9DB" w14:textId="77777777" w:rsidTr="005A74AF">
        <w:tc>
          <w:tcPr>
            <w:tcW w:w="2700" w:type="dxa"/>
          </w:tcPr>
          <w:p w14:paraId="53B8A4B6" w14:textId="77777777" w:rsidR="00E80286" w:rsidRPr="004A4438" w:rsidRDefault="00E80286" w:rsidP="005A74AF">
            <w:pPr>
              <w:spacing w:after="0" w:line="240" w:lineRule="auto"/>
              <w:rPr>
                <w:rFonts w:ascii="Tahoma" w:hAnsi="Tahoma" w:cs="Tahoma"/>
                <w:sz w:val="20"/>
                <w:szCs w:val="20"/>
              </w:rPr>
            </w:pPr>
            <w:r w:rsidRPr="004A4438">
              <w:rPr>
                <w:rFonts w:ascii="Tahoma" w:hAnsi="Tahoma" w:cs="Tahoma"/>
                <w:sz w:val="20"/>
                <w:szCs w:val="20"/>
              </w:rPr>
              <w:t>Sídlo kanceláře</w:t>
            </w:r>
          </w:p>
        </w:tc>
        <w:tc>
          <w:tcPr>
            <w:tcW w:w="6404" w:type="dxa"/>
          </w:tcPr>
          <w:p w14:paraId="6D93B753" w14:textId="77777777" w:rsidR="00E80286" w:rsidRPr="004A4438" w:rsidRDefault="00E80286" w:rsidP="005A74AF">
            <w:pPr>
              <w:spacing w:after="0" w:line="240" w:lineRule="auto"/>
              <w:rPr>
                <w:rFonts w:ascii="Tahoma" w:hAnsi="Tahoma" w:cs="Tahoma"/>
                <w:sz w:val="20"/>
                <w:szCs w:val="20"/>
              </w:rPr>
            </w:pPr>
            <w:r>
              <w:rPr>
                <w:rFonts w:ascii="Tahoma" w:hAnsi="Tahoma" w:cs="Tahoma"/>
                <w:sz w:val="20"/>
                <w:szCs w:val="20"/>
              </w:rPr>
              <w:t xml:space="preserve">Na </w:t>
            </w:r>
            <w:proofErr w:type="spellStart"/>
            <w:r>
              <w:rPr>
                <w:rFonts w:ascii="Tahoma" w:hAnsi="Tahoma" w:cs="Tahoma"/>
                <w:sz w:val="20"/>
                <w:szCs w:val="20"/>
              </w:rPr>
              <w:t>Výhoně</w:t>
            </w:r>
            <w:proofErr w:type="spellEnd"/>
            <w:r>
              <w:rPr>
                <w:rFonts w:ascii="Tahoma" w:hAnsi="Tahoma" w:cs="Tahoma"/>
                <w:sz w:val="20"/>
                <w:szCs w:val="20"/>
              </w:rPr>
              <w:t xml:space="preserve"> 3223, 695 01 Hodonín</w:t>
            </w:r>
          </w:p>
        </w:tc>
      </w:tr>
      <w:tr w:rsidR="00E80286" w14:paraId="0A0D8DD1" w14:textId="77777777" w:rsidTr="005A74AF">
        <w:tc>
          <w:tcPr>
            <w:tcW w:w="2700" w:type="dxa"/>
          </w:tcPr>
          <w:p w14:paraId="59D45664" w14:textId="77777777" w:rsidR="00E80286" w:rsidRPr="004A4438" w:rsidRDefault="00E80286" w:rsidP="005A74AF">
            <w:pPr>
              <w:spacing w:after="0" w:line="240" w:lineRule="auto"/>
              <w:rPr>
                <w:rFonts w:ascii="Tahoma" w:hAnsi="Tahoma" w:cs="Tahoma"/>
                <w:sz w:val="20"/>
                <w:szCs w:val="20"/>
              </w:rPr>
            </w:pPr>
            <w:r w:rsidRPr="004A4438">
              <w:rPr>
                <w:rFonts w:ascii="Tahoma" w:hAnsi="Tahoma" w:cs="Tahoma"/>
                <w:sz w:val="20"/>
                <w:szCs w:val="20"/>
              </w:rPr>
              <w:t>Zodpovědný projektant</w:t>
            </w:r>
          </w:p>
        </w:tc>
        <w:tc>
          <w:tcPr>
            <w:tcW w:w="6404" w:type="dxa"/>
          </w:tcPr>
          <w:p w14:paraId="42032061" w14:textId="77777777" w:rsidR="00E80286" w:rsidRDefault="00E80286" w:rsidP="005A74AF">
            <w:pPr>
              <w:spacing w:after="0" w:line="240" w:lineRule="auto"/>
            </w:pPr>
            <w:proofErr w:type="spellStart"/>
            <w:r w:rsidRPr="004A4438">
              <w:rPr>
                <w:rFonts w:ascii="Tahoma" w:hAnsi="Tahoma" w:cs="Tahoma"/>
                <w:sz w:val="20"/>
                <w:szCs w:val="20"/>
              </w:rPr>
              <w:t>Ing.Peter</w:t>
            </w:r>
            <w:proofErr w:type="spellEnd"/>
            <w:r w:rsidRPr="004A4438">
              <w:rPr>
                <w:rFonts w:ascii="Tahoma" w:hAnsi="Tahoma" w:cs="Tahoma"/>
                <w:sz w:val="20"/>
                <w:szCs w:val="20"/>
              </w:rPr>
              <w:t xml:space="preserve"> Štefančík, tel.</w:t>
            </w:r>
            <w:r>
              <w:t xml:space="preserve"> 724 152 275, e-mail: </w:t>
            </w:r>
            <w:r w:rsidRPr="00A70EFF">
              <w:rPr>
                <w:rFonts w:cs="Times New Roman"/>
              </w:rPr>
              <w:t>p</w:t>
            </w:r>
            <w:r>
              <w:rPr>
                <w:rFonts w:cs="Times New Roman"/>
              </w:rPr>
              <w:t>rojekce.ds@email.cz</w:t>
            </w:r>
          </w:p>
          <w:p w14:paraId="0CFE1237" w14:textId="77777777" w:rsidR="00E80286" w:rsidRPr="004A4438" w:rsidRDefault="00E80286" w:rsidP="005A74AF">
            <w:pPr>
              <w:spacing w:after="0" w:line="240" w:lineRule="auto"/>
              <w:rPr>
                <w:rFonts w:ascii="Tahoma" w:hAnsi="Tahoma" w:cs="Tahoma"/>
                <w:sz w:val="20"/>
                <w:szCs w:val="20"/>
              </w:rPr>
            </w:pPr>
            <w:proofErr w:type="spellStart"/>
            <w:r w:rsidRPr="004A4438">
              <w:rPr>
                <w:rFonts w:ascii="Tahoma" w:hAnsi="Tahoma" w:cs="Tahoma"/>
                <w:sz w:val="20"/>
                <w:szCs w:val="20"/>
              </w:rPr>
              <w:t>autoriz</w:t>
            </w:r>
            <w:proofErr w:type="spellEnd"/>
            <w:r w:rsidRPr="004A4438">
              <w:rPr>
                <w:rFonts w:ascii="Tahoma" w:hAnsi="Tahoma" w:cs="Tahoma"/>
                <w:sz w:val="20"/>
                <w:szCs w:val="20"/>
              </w:rPr>
              <w:t xml:space="preserve">. inženýr pro dopravní stavby, č. </w:t>
            </w:r>
            <w:proofErr w:type="spellStart"/>
            <w:r w:rsidRPr="004A4438">
              <w:rPr>
                <w:rFonts w:ascii="Tahoma" w:hAnsi="Tahoma" w:cs="Tahoma"/>
                <w:sz w:val="20"/>
                <w:szCs w:val="20"/>
              </w:rPr>
              <w:t>autoriz</w:t>
            </w:r>
            <w:proofErr w:type="spellEnd"/>
            <w:r w:rsidRPr="004A4438">
              <w:rPr>
                <w:rFonts w:ascii="Tahoma" w:hAnsi="Tahoma" w:cs="Tahoma"/>
                <w:sz w:val="20"/>
                <w:szCs w:val="20"/>
              </w:rPr>
              <w:t>. ČKAIT 1003663</w:t>
            </w:r>
          </w:p>
        </w:tc>
      </w:tr>
      <w:tr w:rsidR="00E80286" w14:paraId="765BCE8F" w14:textId="77777777" w:rsidTr="005A74AF">
        <w:tc>
          <w:tcPr>
            <w:tcW w:w="2700" w:type="dxa"/>
          </w:tcPr>
          <w:p w14:paraId="4506497E" w14:textId="77777777" w:rsidR="00E80286" w:rsidRPr="004A4438" w:rsidRDefault="00E80286" w:rsidP="005A74AF">
            <w:pPr>
              <w:spacing w:after="0" w:line="240" w:lineRule="auto"/>
              <w:rPr>
                <w:rFonts w:ascii="Tahoma" w:hAnsi="Tahoma" w:cs="Tahoma"/>
                <w:sz w:val="20"/>
                <w:szCs w:val="20"/>
              </w:rPr>
            </w:pPr>
            <w:r w:rsidRPr="004A4438">
              <w:rPr>
                <w:rFonts w:ascii="Tahoma" w:hAnsi="Tahoma" w:cs="Tahoma"/>
                <w:sz w:val="20"/>
                <w:szCs w:val="20"/>
              </w:rPr>
              <w:t>Dokumentaci vypracoval</w:t>
            </w:r>
          </w:p>
        </w:tc>
        <w:tc>
          <w:tcPr>
            <w:tcW w:w="6404" w:type="dxa"/>
          </w:tcPr>
          <w:p w14:paraId="1D3E33F4" w14:textId="77777777" w:rsidR="00E80286" w:rsidRPr="004A4438" w:rsidRDefault="00E80286" w:rsidP="005A74AF">
            <w:pPr>
              <w:spacing w:after="0" w:line="240" w:lineRule="auto"/>
              <w:rPr>
                <w:rFonts w:ascii="Tahoma" w:hAnsi="Tahoma" w:cs="Tahoma"/>
                <w:sz w:val="20"/>
                <w:szCs w:val="20"/>
              </w:rPr>
            </w:pPr>
            <w:r w:rsidRPr="004A4438">
              <w:rPr>
                <w:rFonts w:ascii="Tahoma" w:hAnsi="Tahoma" w:cs="Tahoma"/>
                <w:sz w:val="20"/>
                <w:szCs w:val="20"/>
              </w:rPr>
              <w:t>Ing.</w:t>
            </w:r>
            <w:r>
              <w:rPr>
                <w:rFonts w:ascii="Tahoma" w:hAnsi="Tahoma" w:cs="Tahoma"/>
                <w:sz w:val="20"/>
                <w:szCs w:val="20"/>
              </w:rPr>
              <w:t xml:space="preserve"> Zdeněk Bernát</w:t>
            </w:r>
          </w:p>
        </w:tc>
      </w:tr>
      <w:tr w:rsidR="00E80286" w14:paraId="46180C83" w14:textId="77777777" w:rsidTr="005A74AF">
        <w:tc>
          <w:tcPr>
            <w:tcW w:w="2700" w:type="dxa"/>
          </w:tcPr>
          <w:p w14:paraId="3B10499F" w14:textId="77777777" w:rsidR="00E80286" w:rsidRPr="004A4438" w:rsidRDefault="00E80286" w:rsidP="005A74AF">
            <w:pPr>
              <w:spacing w:after="0" w:line="240" w:lineRule="auto"/>
              <w:rPr>
                <w:rFonts w:ascii="Tahoma" w:hAnsi="Tahoma" w:cs="Tahoma"/>
                <w:sz w:val="20"/>
                <w:szCs w:val="20"/>
              </w:rPr>
            </w:pPr>
            <w:r w:rsidRPr="004A4438">
              <w:rPr>
                <w:rFonts w:ascii="Tahoma" w:hAnsi="Tahoma" w:cs="Tahoma"/>
                <w:sz w:val="20"/>
                <w:szCs w:val="20"/>
              </w:rPr>
              <w:t>IČ / DIČ</w:t>
            </w:r>
          </w:p>
        </w:tc>
        <w:tc>
          <w:tcPr>
            <w:tcW w:w="6404" w:type="dxa"/>
          </w:tcPr>
          <w:p w14:paraId="7AE53465" w14:textId="77777777" w:rsidR="00E80286" w:rsidRPr="004A4438" w:rsidRDefault="00E80286" w:rsidP="005A74AF">
            <w:pPr>
              <w:spacing w:after="0" w:line="240" w:lineRule="auto"/>
              <w:rPr>
                <w:rFonts w:ascii="Tahoma" w:hAnsi="Tahoma" w:cs="Tahoma"/>
                <w:sz w:val="20"/>
                <w:szCs w:val="20"/>
              </w:rPr>
            </w:pPr>
            <w:r>
              <w:rPr>
                <w:rFonts w:ascii="Tahoma" w:hAnsi="Tahoma" w:cs="Tahoma"/>
                <w:sz w:val="20"/>
                <w:szCs w:val="20"/>
              </w:rPr>
              <w:t>02846471</w:t>
            </w:r>
          </w:p>
        </w:tc>
      </w:tr>
    </w:tbl>
    <w:p w14:paraId="6939B4BA" w14:textId="77777777" w:rsidR="00D4496F" w:rsidRDefault="00D4496F" w:rsidP="008836DE">
      <w:pPr>
        <w:pStyle w:val="ParaAttribute12"/>
        <w:jc w:val="both"/>
        <w:rPr>
          <w:rStyle w:val="CharAttribute20"/>
          <w:rFonts w:hAnsi="Tahoma" w:cs="Tahoma"/>
          <w:color w:val="auto"/>
        </w:rPr>
      </w:pPr>
    </w:p>
    <w:p w14:paraId="43FC12C1" w14:textId="271B9BEE" w:rsidR="00422D10" w:rsidRDefault="00422D10" w:rsidP="008836DE">
      <w:pPr>
        <w:pStyle w:val="ParaAttribute12"/>
        <w:jc w:val="both"/>
        <w:rPr>
          <w:rStyle w:val="CharAttribute20"/>
          <w:rFonts w:hAnsi="Tahoma" w:cs="Tahoma"/>
          <w:color w:val="auto"/>
        </w:rPr>
      </w:pPr>
      <w:r>
        <w:rPr>
          <w:rStyle w:val="CharAttribute20"/>
          <w:rFonts w:hAnsi="Tahoma" w:cs="Tahoma"/>
          <w:color w:val="auto"/>
        </w:rPr>
        <w:t xml:space="preserve">c) </w:t>
      </w:r>
      <w:r w:rsidRPr="00116BAC">
        <w:rPr>
          <w:rStyle w:val="CharAttribute20"/>
          <w:rFonts w:hAnsi="Tahoma" w:cs="Tahoma"/>
          <w:color w:val="auto"/>
        </w:rPr>
        <w:t xml:space="preserve"> </w:t>
      </w:r>
      <w:r w:rsidRPr="00422D10">
        <w:rPr>
          <w:rFonts w:ascii="Tahoma" w:eastAsia="±¸" w:hAnsi="Tahoma" w:cs="Tahoma"/>
          <w:b/>
          <w:sz w:val="22"/>
          <w:u w:val="single"/>
        </w:rPr>
        <w:t>seznam vstupních podkladů</w:t>
      </w:r>
    </w:p>
    <w:p w14:paraId="6F7BE51D" w14:textId="2F33B805" w:rsidR="008836DE" w:rsidRPr="008836DE" w:rsidRDefault="008836DE" w:rsidP="008836DE">
      <w:pPr>
        <w:pStyle w:val="Odstavecseseznamem"/>
        <w:numPr>
          <w:ilvl w:val="0"/>
          <w:numId w:val="7"/>
        </w:numPr>
        <w:autoSpaceDE w:val="0"/>
        <w:autoSpaceDN w:val="0"/>
        <w:adjustRightInd w:val="0"/>
        <w:spacing w:after="0" w:line="240" w:lineRule="auto"/>
        <w:rPr>
          <w:rFonts w:ascii="Tahoma" w:hAnsi="Tahoma" w:cs="Tahoma"/>
          <w:sz w:val="20"/>
          <w:szCs w:val="20"/>
        </w:rPr>
      </w:pPr>
      <w:r w:rsidRPr="008836DE">
        <w:rPr>
          <w:rFonts w:ascii="Tahoma" w:hAnsi="Tahoma" w:cs="Tahoma"/>
          <w:sz w:val="20"/>
          <w:szCs w:val="20"/>
        </w:rPr>
        <w:t xml:space="preserve">Požadavky zástupce investora pro zpracování projektové dokumentace pro </w:t>
      </w:r>
      <w:r w:rsidR="009C470B">
        <w:rPr>
          <w:rFonts w:ascii="Tahoma" w:hAnsi="Tahoma" w:cs="Tahoma"/>
          <w:sz w:val="20"/>
          <w:szCs w:val="20"/>
        </w:rPr>
        <w:t>provedení stavby</w:t>
      </w:r>
      <w:r w:rsidRPr="008836DE">
        <w:rPr>
          <w:rFonts w:ascii="Tahoma" w:hAnsi="Tahoma" w:cs="Tahoma"/>
          <w:sz w:val="20"/>
          <w:szCs w:val="20"/>
        </w:rPr>
        <w:t xml:space="preserve"> na kontrolní schůzce</w:t>
      </w:r>
    </w:p>
    <w:p w14:paraId="7F118876" w14:textId="499B62EE" w:rsidR="008836DE" w:rsidRPr="008836DE" w:rsidRDefault="008836DE" w:rsidP="008836DE">
      <w:pPr>
        <w:pStyle w:val="Odstavecseseznamem"/>
        <w:numPr>
          <w:ilvl w:val="0"/>
          <w:numId w:val="7"/>
        </w:numPr>
        <w:autoSpaceDE w:val="0"/>
        <w:autoSpaceDN w:val="0"/>
        <w:adjustRightInd w:val="0"/>
        <w:spacing w:after="0" w:line="240" w:lineRule="auto"/>
        <w:rPr>
          <w:rFonts w:ascii="Tahoma" w:hAnsi="Tahoma" w:cs="Tahoma"/>
          <w:sz w:val="20"/>
          <w:szCs w:val="20"/>
        </w:rPr>
      </w:pPr>
      <w:r w:rsidRPr="008836DE">
        <w:rPr>
          <w:rFonts w:ascii="Tahoma" w:hAnsi="Tahoma" w:cs="Tahoma"/>
          <w:sz w:val="20"/>
          <w:szCs w:val="20"/>
        </w:rPr>
        <w:t xml:space="preserve">Geodetické zaměření (polohopis a výškopis) </w:t>
      </w:r>
      <w:r w:rsidR="003004F3">
        <w:rPr>
          <w:rFonts w:ascii="Tahoma" w:hAnsi="Tahoma" w:cs="Tahoma"/>
          <w:sz w:val="20"/>
          <w:szCs w:val="20"/>
        </w:rPr>
        <w:t xml:space="preserve">předané f. </w:t>
      </w:r>
      <w:proofErr w:type="spellStart"/>
      <w:r w:rsidR="003004F3">
        <w:rPr>
          <w:rFonts w:ascii="Tahoma" w:hAnsi="Tahoma" w:cs="Tahoma"/>
          <w:sz w:val="20"/>
          <w:szCs w:val="20"/>
        </w:rPr>
        <w:t>Cubespace</w:t>
      </w:r>
      <w:proofErr w:type="spellEnd"/>
      <w:r w:rsidR="003004F3">
        <w:rPr>
          <w:rFonts w:ascii="Tahoma" w:hAnsi="Tahoma" w:cs="Tahoma"/>
          <w:sz w:val="20"/>
          <w:szCs w:val="20"/>
        </w:rPr>
        <w:t xml:space="preserve"> s.r.o.</w:t>
      </w:r>
    </w:p>
    <w:p w14:paraId="5EAD0BAE" w14:textId="77777777" w:rsidR="008836DE" w:rsidRPr="008836DE" w:rsidRDefault="008836DE" w:rsidP="008836DE">
      <w:pPr>
        <w:numPr>
          <w:ilvl w:val="0"/>
          <w:numId w:val="7"/>
        </w:numPr>
        <w:spacing w:after="0" w:line="240" w:lineRule="auto"/>
        <w:rPr>
          <w:rFonts w:ascii="Tahoma" w:hAnsi="Tahoma" w:cs="Tahoma"/>
          <w:sz w:val="20"/>
          <w:szCs w:val="20"/>
        </w:rPr>
      </w:pPr>
      <w:r w:rsidRPr="008836DE">
        <w:rPr>
          <w:rFonts w:ascii="Tahoma" w:hAnsi="Tahoma" w:cs="Tahoma"/>
          <w:sz w:val="20"/>
          <w:szCs w:val="20"/>
        </w:rPr>
        <w:t>Informativní zákresy inženýrských sítí od správců sítí</w:t>
      </w:r>
    </w:p>
    <w:p w14:paraId="57F8DCC3" w14:textId="77777777" w:rsidR="003004F3" w:rsidRDefault="003004F3" w:rsidP="008836DE">
      <w:pPr>
        <w:pStyle w:val="ParaAttribute12"/>
        <w:jc w:val="both"/>
        <w:rPr>
          <w:rFonts w:ascii="Tahoma" w:eastAsia="±¸" w:hAnsi="Tahoma" w:cs="Tahoma"/>
          <w:b/>
          <w:sz w:val="22"/>
          <w:u w:val="single"/>
        </w:rPr>
      </w:pPr>
    </w:p>
    <w:p w14:paraId="236CFDBA" w14:textId="6950B33B" w:rsidR="00422D10" w:rsidRDefault="00422D10" w:rsidP="008836DE">
      <w:pPr>
        <w:pStyle w:val="ParaAttribute12"/>
        <w:jc w:val="both"/>
        <w:rPr>
          <w:rStyle w:val="CharAttribute20"/>
          <w:rFonts w:hAnsi="Tahoma" w:cs="Tahoma"/>
          <w:color w:val="auto"/>
        </w:rPr>
      </w:pPr>
      <w:r w:rsidRPr="00422D10">
        <w:rPr>
          <w:rFonts w:ascii="Tahoma" w:eastAsia="±¸" w:hAnsi="Tahoma" w:cs="Tahoma"/>
          <w:b/>
          <w:sz w:val="22"/>
          <w:u w:val="single"/>
        </w:rPr>
        <w:lastRenderedPageBreak/>
        <w:t>d) seznam použitých podkladů pro zpracování, zejména referenční materiály, výčet zohledněných právních předpisů a seznam technických norem, českých technických norem nebo jiných technických dokumentů včetně data jejich vydání</w:t>
      </w:r>
    </w:p>
    <w:p w14:paraId="66432790" w14:textId="77777777" w:rsidR="00D4496F" w:rsidRPr="00D4496F" w:rsidRDefault="00D4496F" w:rsidP="00D4496F">
      <w:pPr>
        <w:pStyle w:val="Odstavecseseznamem"/>
        <w:numPr>
          <w:ilvl w:val="0"/>
          <w:numId w:val="9"/>
        </w:numPr>
        <w:spacing w:after="0" w:line="240" w:lineRule="auto"/>
        <w:ind w:left="567" w:hanging="283"/>
        <w:rPr>
          <w:rFonts w:ascii="Tahoma" w:hAnsi="Tahoma" w:cs="Tahoma"/>
          <w:sz w:val="20"/>
          <w:szCs w:val="20"/>
        </w:rPr>
      </w:pPr>
      <w:r w:rsidRPr="00D4496F">
        <w:rPr>
          <w:rFonts w:ascii="Tahoma" w:hAnsi="Tahoma" w:cs="Tahoma"/>
          <w:sz w:val="20"/>
          <w:szCs w:val="20"/>
        </w:rPr>
        <w:t>ČSN 73 6110 - Projektování místních komunikací</w:t>
      </w:r>
    </w:p>
    <w:p w14:paraId="0CEB6222" w14:textId="77777777" w:rsidR="00D4496F" w:rsidRPr="00D4496F" w:rsidRDefault="00D4496F" w:rsidP="00D4496F">
      <w:pPr>
        <w:pStyle w:val="Odstavecseseznamem"/>
        <w:numPr>
          <w:ilvl w:val="0"/>
          <w:numId w:val="9"/>
        </w:numPr>
        <w:spacing w:after="0" w:line="240" w:lineRule="auto"/>
        <w:ind w:left="567" w:hanging="283"/>
        <w:rPr>
          <w:rFonts w:ascii="Tahoma" w:hAnsi="Tahoma" w:cs="Tahoma"/>
          <w:sz w:val="20"/>
          <w:szCs w:val="20"/>
        </w:rPr>
      </w:pPr>
      <w:r w:rsidRPr="00D4496F">
        <w:rPr>
          <w:rFonts w:ascii="Tahoma" w:hAnsi="Tahoma" w:cs="Tahoma"/>
          <w:sz w:val="20"/>
          <w:szCs w:val="20"/>
        </w:rPr>
        <w:t>ČSN 73 4001 – Přístupnost a bezbariérové užívání</w:t>
      </w:r>
    </w:p>
    <w:p w14:paraId="3D206B39" w14:textId="77777777" w:rsidR="00D4496F" w:rsidRPr="00D4496F" w:rsidRDefault="00D4496F" w:rsidP="00D4496F">
      <w:pPr>
        <w:pStyle w:val="Odstavecseseznamem"/>
        <w:numPr>
          <w:ilvl w:val="0"/>
          <w:numId w:val="9"/>
        </w:numPr>
        <w:spacing w:after="0" w:line="240" w:lineRule="auto"/>
        <w:ind w:left="567" w:hanging="283"/>
        <w:rPr>
          <w:rFonts w:ascii="Tahoma" w:hAnsi="Tahoma" w:cs="Tahoma"/>
          <w:sz w:val="20"/>
          <w:szCs w:val="20"/>
        </w:rPr>
      </w:pPr>
      <w:r w:rsidRPr="00D4496F">
        <w:rPr>
          <w:rFonts w:ascii="Tahoma" w:hAnsi="Tahoma" w:cs="Tahoma"/>
          <w:sz w:val="20"/>
          <w:szCs w:val="20"/>
        </w:rPr>
        <w:t>TP 83 – Odvodněné pozemní komunikace</w:t>
      </w:r>
    </w:p>
    <w:p w14:paraId="1FBE3E61" w14:textId="77777777" w:rsidR="00D4496F" w:rsidRPr="00D4496F" w:rsidRDefault="00D4496F" w:rsidP="00D4496F">
      <w:pPr>
        <w:pStyle w:val="Odstavecseseznamem"/>
        <w:numPr>
          <w:ilvl w:val="0"/>
          <w:numId w:val="9"/>
        </w:numPr>
        <w:spacing w:after="0" w:line="240" w:lineRule="auto"/>
        <w:ind w:left="567" w:hanging="283"/>
        <w:rPr>
          <w:rFonts w:ascii="Tahoma" w:hAnsi="Tahoma" w:cs="Tahoma"/>
          <w:sz w:val="20"/>
          <w:szCs w:val="20"/>
        </w:rPr>
      </w:pPr>
      <w:r w:rsidRPr="00D4496F">
        <w:rPr>
          <w:rFonts w:ascii="Tahoma" w:hAnsi="Tahoma" w:cs="Tahoma"/>
          <w:sz w:val="20"/>
          <w:szCs w:val="20"/>
        </w:rPr>
        <w:t>TP 85 – Zpomalovací prahy</w:t>
      </w:r>
    </w:p>
    <w:p w14:paraId="606BCC74" w14:textId="77777777" w:rsidR="00D4496F" w:rsidRPr="00D4496F" w:rsidRDefault="00D4496F" w:rsidP="00D4496F">
      <w:pPr>
        <w:pStyle w:val="Odstavecseseznamem"/>
        <w:numPr>
          <w:ilvl w:val="0"/>
          <w:numId w:val="9"/>
        </w:numPr>
        <w:spacing w:after="0" w:line="240" w:lineRule="auto"/>
        <w:ind w:left="567" w:hanging="283"/>
        <w:rPr>
          <w:rFonts w:ascii="Tahoma" w:hAnsi="Tahoma" w:cs="Tahoma"/>
          <w:sz w:val="20"/>
          <w:szCs w:val="20"/>
        </w:rPr>
      </w:pPr>
      <w:r w:rsidRPr="00D4496F">
        <w:rPr>
          <w:rFonts w:ascii="Tahoma" w:hAnsi="Tahoma" w:cs="Tahoma"/>
          <w:sz w:val="20"/>
          <w:szCs w:val="20"/>
        </w:rPr>
        <w:t>TP 103 – Navrhování obytných a pěších zón</w:t>
      </w:r>
    </w:p>
    <w:p w14:paraId="228F6758" w14:textId="77777777" w:rsidR="00D4496F" w:rsidRPr="00D4496F" w:rsidRDefault="00D4496F" w:rsidP="00D4496F">
      <w:pPr>
        <w:pStyle w:val="Odstavecseseznamem"/>
        <w:numPr>
          <w:ilvl w:val="0"/>
          <w:numId w:val="9"/>
        </w:numPr>
        <w:spacing w:after="0" w:line="240" w:lineRule="auto"/>
        <w:ind w:left="567" w:hanging="283"/>
        <w:rPr>
          <w:rFonts w:ascii="Tahoma" w:hAnsi="Tahoma" w:cs="Tahoma"/>
          <w:sz w:val="20"/>
          <w:szCs w:val="20"/>
        </w:rPr>
      </w:pPr>
      <w:r w:rsidRPr="00D4496F">
        <w:rPr>
          <w:rFonts w:ascii="Tahoma" w:hAnsi="Tahoma" w:cs="Tahoma"/>
          <w:sz w:val="20"/>
          <w:szCs w:val="20"/>
        </w:rPr>
        <w:t>TP 170 – Navrhování vozovek PK</w:t>
      </w:r>
    </w:p>
    <w:p w14:paraId="4868D304" w14:textId="77777777" w:rsidR="00422D10" w:rsidRPr="00D4496F" w:rsidRDefault="00422D10" w:rsidP="008836DE">
      <w:pPr>
        <w:pStyle w:val="ParaAttribute12"/>
        <w:jc w:val="both"/>
        <w:rPr>
          <w:rStyle w:val="CharAttribute20"/>
          <w:rFonts w:hAnsi="Tahoma" w:cs="Tahoma"/>
          <w:color w:val="auto"/>
          <w:sz w:val="20"/>
        </w:rPr>
      </w:pPr>
    </w:p>
    <w:p w14:paraId="470BB216" w14:textId="09E23A3A" w:rsidR="00422D10" w:rsidRDefault="00422D10" w:rsidP="008836DE">
      <w:pPr>
        <w:pStyle w:val="ParaAttribute12"/>
        <w:jc w:val="both"/>
        <w:rPr>
          <w:rFonts w:ascii="Tahoma" w:eastAsia="±¸" w:hAnsi="Tahoma" w:cs="Tahoma"/>
          <w:b/>
          <w:sz w:val="22"/>
          <w:u w:val="single"/>
        </w:rPr>
      </w:pPr>
      <w:r>
        <w:rPr>
          <w:rStyle w:val="CharAttribute20"/>
          <w:rFonts w:hAnsi="Tahoma" w:cs="Tahoma"/>
          <w:color w:val="auto"/>
        </w:rPr>
        <w:t>e)</w:t>
      </w:r>
      <w:r w:rsidRPr="00116BAC">
        <w:rPr>
          <w:rStyle w:val="CharAttribute20"/>
          <w:rFonts w:hAnsi="Tahoma" w:cs="Tahoma"/>
          <w:color w:val="auto"/>
        </w:rPr>
        <w:t xml:space="preserve"> </w:t>
      </w:r>
      <w:r w:rsidRPr="00422D10">
        <w:rPr>
          <w:rFonts w:ascii="Tahoma" w:eastAsia="±¸" w:hAnsi="Tahoma" w:cs="Tahoma"/>
          <w:b/>
          <w:sz w:val="22"/>
          <w:u w:val="single"/>
        </w:rPr>
        <w:t>výjimky, odchylná nebo úlevová řešení z norem a předpisů</w:t>
      </w:r>
    </w:p>
    <w:p w14:paraId="13AAD298" w14:textId="231A4868" w:rsidR="008836DE" w:rsidRDefault="008836DE" w:rsidP="008836DE">
      <w:pPr>
        <w:spacing w:after="0" w:line="240" w:lineRule="auto"/>
        <w:rPr>
          <w:rFonts w:ascii="Tahoma" w:hAnsi="Tahoma" w:cs="Tahoma"/>
          <w:sz w:val="20"/>
        </w:rPr>
      </w:pPr>
      <w:r w:rsidRPr="00435001">
        <w:rPr>
          <w:rFonts w:ascii="Tahoma" w:hAnsi="Tahoma" w:cs="Tahoma"/>
          <w:sz w:val="20"/>
        </w:rPr>
        <w:t xml:space="preserve">Řešená dokumentace neobsahuje žádné výjimky z technických požadavků na stavby a technických požadavků </w:t>
      </w:r>
      <w:r>
        <w:rPr>
          <w:rFonts w:ascii="Tahoma" w:hAnsi="Tahoma" w:cs="Tahoma"/>
          <w:sz w:val="20"/>
        </w:rPr>
        <w:t>na</w:t>
      </w:r>
      <w:r w:rsidRPr="00435001">
        <w:rPr>
          <w:rFonts w:ascii="Tahoma" w:hAnsi="Tahoma" w:cs="Tahoma"/>
          <w:sz w:val="20"/>
        </w:rPr>
        <w:t xml:space="preserve"> užívání stavby</w:t>
      </w:r>
      <w:r>
        <w:rPr>
          <w:rFonts w:ascii="Tahoma" w:hAnsi="Tahoma" w:cs="Tahoma"/>
          <w:sz w:val="20"/>
        </w:rPr>
        <w:t xml:space="preserve">. </w:t>
      </w:r>
    </w:p>
    <w:p w14:paraId="2ACC3A92" w14:textId="77777777" w:rsidR="00422D10" w:rsidRDefault="00422D10" w:rsidP="008836DE">
      <w:pPr>
        <w:pStyle w:val="ParaAttribute12"/>
        <w:jc w:val="both"/>
        <w:rPr>
          <w:rStyle w:val="CharAttribute20"/>
          <w:rFonts w:hAnsi="Tahoma" w:cs="Tahoma"/>
          <w:color w:val="auto"/>
        </w:rPr>
      </w:pPr>
    </w:p>
    <w:p w14:paraId="26BBDE5F" w14:textId="1A92E30F" w:rsidR="00422D10" w:rsidRPr="00116BAC" w:rsidRDefault="00422D10" w:rsidP="008836DE">
      <w:pPr>
        <w:pStyle w:val="ParaAttribute12"/>
        <w:jc w:val="both"/>
        <w:rPr>
          <w:rFonts w:ascii="Tahoma" w:hAnsi="Tahoma" w:cs="Tahoma"/>
          <w:sz w:val="22"/>
        </w:rPr>
      </w:pPr>
      <w:r>
        <w:rPr>
          <w:rStyle w:val="CharAttribute20"/>
          <w:rFonts w:hAnsi="Tahoma" w:cs="Tahoma"/>
          <w:color w:val="auto"/>
        </w:rPr>
        <w:t>f)</w:t>
      </w:r>
      <w:r w:rsidRPr="00116BAC">
        <w:rPr>
          <w:rStyle w:val="CharAttribute20"/>
          <w:rFonts w:hAnsi="Tahoma" w:cs="Tahoma"/>
          <w:color w:val="auto"/>
        </w:rPr>
        <w:t xml:space="preserve"> </w:t>
      </w:r>
      <w:r w:rsidRPr="00422D10">
        <w:rPr>
          <w:rFonts w:ascii="Tahoma" w:eastAsia="±¸" w:hAnsi="Tahoma" w:cs="Tahoma"/>
          <w:b/>
          <w:sz w:val="22"/>
          <w:u w:val="single"/>
        </w:rPr>
        <w:t>popis a zdůvodnění navrženého technického řešení a technických parametrů s popisem stávajícího a navrhovaného stavu</w:t>
      </w:r>
    </w:p>
    <w:p w14:paraId="6C48EFE7" w14:textId="1AB44A79" w:rsidR="005812E9" w:rsidRDefault="002B1882" w:rsidP="002B1882">
      <w:pPr>
        <w:autoSpaceDE w:val="0"/>
        <w:autoSpaceDN w:val="0"/>
        <w:adjustRightInd w:val="0"/>
        <w:spacing w:after="0" w:line="240" w:lineRule="auto"/>
        <w:jc w:val="both"/>
        <w:rPr>
          <w:rFonts w:ascii="Tahoma" w:hAnsi="Tahoma" w:cs="Tahoma"/>
          <w:sz w:val="20"/>
          <w:szCs w:val="20"/>
        </w:rPr>
      </w:pPr>
      <w:bookmarkStart w:id="0" w:name="_Hlk149294772"/>
      <w:bookmarkStart w:id="1" w:name="_Hlk149294658"/>
      <w:bookmarkStart w:id="2" w:name="_Hlk145420083"/>
      <w:bookmarkStart w:id="3" w:name="_Hlk141358772"/>
      <w:bookmarkStart w:id="4" w:name="_Hlk145407980"/>
      <w:r w:rsidRPr="002B1882">
        <w:rPr>
          <w:rFonts w:ascii="Tahoma" w:hAnsi="Tahoma" w:cs="Tahoma"/>
          <w:sz w:val="20"/>
          <w:szCs w:val="20"/>
        </w:rPr>
        <w:t xml:space="preserve">Předmětem dokumentace pro </w:t>
      </w:r>
      <w:r w:rsidR="00845845">
        <w:rPr>
          <w:rFonts w:ascii="Tahoma" w:hAnsi="Tahoma" w:cs="Tahoma"/>
          <w:sz w:val="20"/>
          <w:szCs w:val="20"/>
        </w:rPr>
        <w:t>provedení stavby</w:t>
      </w:r>
      <w:r w:rsidRPr="002B1882">
        <w:rPr>
          <w:rFonts w:ascii="Tahoma" w:hAnsi="Tahoma" w:cs="Tahoma"/>
          <w:sz w:val="20"/>
          <w:szCs w:val="20"/>
        </w:rPr>
        <w:t xml:space="preserve"> je výstavba</w:t>
      </w:r>
      <w:r w:rsidR="005812E9">
        <w:rPr>
          <w:rFonts w:ascii="Tahoma" w:hAnsi="Tahoma" w:cs="Tahoma"/>
          <w:sz w:val="20"/>
          <w:szCs w:val="20"/>
        </w:rPr>
        <w:t xml:space="preserve"> budovy pro zázemí fotbalového klubu FK Bospor Bohumín. Tato část projektové dokumentace řeší zpevněné plochy kolem nové budovy.</w:t>
      </w:r>
      <w:r w:rsidR="00773A26">
        <w:rPr>
          <w:rFonts w:ascii="Tahoma" w:hAnsi="Tahoma" w:cs="Tahoma"/>
          <w:sz w:val="20"/>
          <w:szCs w:val="20"/>
        </w:rPr>
        <w:t xml:space="preserve"> </w:t>
      </w:r>
    </w:p>
    <w:p w14:paraId="4372B99B" w14:textId="4C73445D" w:rsidR="00F3066A" w:rsidRPr="00F3066A" w:rsidRDefault="00773A26" w:rsidP="00F3066A">
      <w:pPr>
        <w:autoSpaceDE w:val="0"/>
        <w:autoSpaceDN w:val="0"/>
        <w:adjustRightInd w:val="0"/>
        <w:spacing w:after="0" w:line="240" w:lineRule="auto"/>
        <w:jc w:val="both"/>
        <w:rPr>
          <w:rStyle w:val="CharAttribute19"/>
          <w:rFonts w:eastAsiaTheme="minorHAnsi" w:hAnsi="Tahoma" w:cs="Tahoma"/>
          <w:color w:val="auto"/>
          <w:sz w:val="20"/>
          <w:szCs w:val="20"/>
        </w:rPr>
      </w:pPr>
      <w:r>
        <w:rPr>
          <w:rFonts w:ascii="Tahoma" w:hAnsi="Tahoma" w:cs="Tahoma"/>
          <w:sz w:val="20"/>
          <w:szCs w:val="20"/>
        </w:rPr>
        <w:t>Stavba řeší nové zpevněné plochy pro pěší pro příchod z ulice Janáčkova do areálu fotbalového klubu vč. napojení na stávající zpevněné plochy podél fotbalového hřiště.</w:t>
      </w:r>
      <w:r w:rsidR="00F3066A">
        <w:rPr>
          <w:rFonts w:ascii="Tahoma" w:hAnsi="Tahoma" w:cs="Tahoma"/>
          <w:sz w:val="20"/>
          <w:szCs w:val="20"/>
        </w:rPr>
        <w:t xml:space="preserve"> </w:t>
      </w:r>
      <w:r w:rsidR="00F3066A" w:rsidRPr="002569F6">
        <w:rPr>
          <w:rFonts w:ascii="Tahoma" w:hAnsi="Tahoma" w:cs="Tahoma"/>
          <w:sz w:val="20"/>
          <w:szCs w:val="20"/>
        </w:rPr>
        <w:t xml:space="preserve">Stavba je řešená tak, aby co </w:t>
      </w:r>
      <w:r w:rsidR="00F3066A" w:rsidRPr="00F3066A">
        <w:rPr>
          <w:rFonts w:ascii="Tahoma" w:hAnsi="Tahoma" w:cs="Tahoma"/>
          <w:sz w:val="20"/>
          <w:szCs w:val="20"/>
        </w:rPr>
        <w:t xml:space="preserve">nejméně narušila svým provozem okolní krajinu uliční vzhled, nebude negativně ovlivňovat životní prostředí a zdraví.  </w:t>
      </w:r>
      <w:r w:rsidR="00F3066A" w:rsidRPr="00F3066A">
        <w:rPr>
          <w:rStyle w:val="CharAttribute19"/>
          <w:rFonts w:eastAsia="Calibri" w:hAnsi="Tahoma" w:cs="Tahoma"/>
          <w:color w:val="000000" w:themeColor="text1"/>
          <w:sz w:val="20"/>
          <w:szCs w:val="20"/>
        </w:rPr>
        <w:t xml:space="preserve">Všechny zpevněné plochy plynule navazují na stávající výškové řešení. </w:t>
      </w:r>
    </w:p>
    <w:p w14:paraId="48C5028E" w14:textId="203DF12C" w:rsidR="00773A26" w:rsidRDefault="00F3066A" w:rsidP="002B1882">
      <w:pPr>
        <w:autoSpaceDE w:val="0"/>
        <w:autoSpaceDN w:val="0"/>
        <w:adjustRightInd w:val="0"/>
        <w:spacing w:after="0" w:line="240" w:lineRule="auto"/>
        <w:jc w:val="both"/>
        <w:rPr>
          <w:rFonts w:ascii="Tahoma" w:hAnsi="Tahoma" w:cs="Tahoma"/>
          <w:sz w:val="20"/>
          <w:szCs w:val="20"/>
        </w:rPr>
      </w:pPr>
      <w:r w:rsidRPr="00F3066A">
        <w:rPr>
          <w:rFonts w:ascii="Tahoma" w:hAnsi="Tahoma" w:cs="Tahoma"/>
          <w:color w:val="000000" w:themeColor="text1"/>
          <w:sz w:val="20"/>
          <w:szCs w:val="20"/>
        </w:rPr>
        <w:t xml:space="preserve">Navržené řešení vychází ze stávajících poměrů v této lokalitě. </w:t>
      </w:r>
      <w:r w:rsidR="00773A26" w:rsidRPr="00F3066A">
        <w:rPr>
          <w:rFonts w:ascii="Tahoma" w:hAnsi="Tahoma" w:cs="Tahoma"/>
          <w:sz w:val="20"/>
          <w:szCs w:val="20"/>
        </w:rPr>
        <w:t xml:space="preserve">Nové plochy budou vybudovány ze zámkové betonové dlažby 200x100 mm </w:t>
      </w:r>
      <w:proofErr w:type="spellStart"/>
      <w:r w:rsidR="00773A26" w:rsidRPr="00F3066A">
        <w:rPr>
          <w:rFonts w:ascii="Tahoma" w:hAnsi="Tahoma" w:cs="Tahoma"/>
          <w:sz w:val="20"/>
          <w:szCs w:val="20"/>
        </w:rPr>
        <w:t>tl</w:t>
      </w:r>
      <w:proofErr w:type="spellEnd"/>
      <w:r w:rsidR="00773A26" w:rsidRPr="00F3066A">
        <w:rPr>
          <w:rFonts w:ascii="Tahoma" w:hAnsi="Tahoma" w:cs="Tahoma"/>
          <w:sz w:val="20"/>
          <w:szCs w:val="20"/>
        </w:rPr>
        <w:t>. 60 mm.</w:t>
      </w:r>
      <w:r w:rsidRPr="00F3066A">
        <w:rPr>
          <w:rFonts w:ascii="Tahoma" w:hAnsi="Tahoma" w:cs="Tahoma"/>
          <w:sz w:val="20"/>
          <w:szCs w:val="20"/>
        </w:rPr>
        <w:t xml:space="preserve"> </w:t>
      </w:r>
      <w:r>
        <w:rPr>
          <w:rFonts w:ascii="Tahoma" w:hAnsi="Tahoma" w:cs="Tahoma"/>
          <w:sz w:val="20"/>
          <w:szCs w:val="20"/>
        </w:rPr>
        <w:t>Od zeleně budou zpevněné plochy ohraničeny zapuštěným chodníkovým obrubníkem ABO100/10/20 tak, aby byl zajištěno odvedení dešťové vody ze zpevněných ploch do stávající zeleně.</w:t>
      </w:r>
    </w:p>
    <w:p w14:paraId="28959B42" w14:textId="38588A02" w:rsidR="00F3066A" w:rsidRPr="00F3066A" w:rsidRDefault="00F3066A" w:rsidP="002B1882">
      <w:pPr>
        <w:autoSpaceDE w:val="0"/>
        <w:autoSpaceDN w:val="0"/>
        <w:adjustRightInd w:val="0"/>
        <w:spacing w:after="0" w:line="240" w:lineRule="auto"/>
        <w:jc w:val="both"/>
        <w:rPr>
          <w:rFonts w:ascii="Tahoma" w:hAnsi="Tahoma" w:cs="Tahoma"/>
          <w:sz w:val="20"/>
          <w:szCs w:val="20"/>
        </w:rPr>
      </w:pPr>
      <w:r>
        <w:rPr>
          <w:rFonts w:ascii="Tahoma" w:hAnsi="Tahoma" w:cs="Tahoma"/>
          <w:sz w:val="20"/>
          <w:szCs w:val="20"/>
        </w:rPr>
        <w:t>Schody budou vybudovány pomocí chodníkových obrubníků ABO100/10/25 s výškou stupně +175 mm a šířkou stupně 300 mm (vyplněno zámkovou dlažbou). Pro osoby se sníženou schopností pohybu, popř. pro kočárky budou vybudovány dvě nájezdové rampy s podélným sklonem 6,40 %</w:t>
      </w:r>
      <w:r w:rsidR="00D51C93">
        <w:rPr>
          <w:rFonts w:ascii="Tahoma" w:hAnsi="Tahoma" w:cs="Tahoma"/>
          <w:sz w:val="20"/>
          <w:szCs w:val="20"/>
        </w:rPr>
        <w:t xml:space="preserve">, opět ze zámkové betonové dlažby </w:t>
      </w:r>
      <w:proofErr w:type="spellStart"/>
      <w:r w:rsidR="00D51C93">
        <w:rPr>
          <w:rFonts w:ascii="Tahoma" w:hAnsi="Tahoma" w:cs="Tahoma"/>
          <w:sz w:val="20"/>
          <w:szCs w:val="20"/>
        </w:rPr>
        <w:t>tl</w:t>
      </w:r>
      <w:proofErr w:type="spellEnd"/>
      <w:r w:rsidR="00D51C93">
        <w:rPr>
          <w:rFonts w:ascii="Tahoma" w:hAnsi="Tahoma" w:cs="Tahoma"/>
          <w:sz w:val="20"/>
          <w:szCs w:val="20"/>
        </w:rPr>
        <w:t>. 60 mm, ohraničenou palisádou š. 100 mm, popř. betonovým obrubníkem.</w:t>
      </w:r>
    </w:p>
    <w:bookmarkEnd w:id="0"/>
    <w:bookmarkEnd w:id="1"/>
    <w:bookmarkEnd w:id="2"/>
    <w:bookmarkEnd w:id="3"/>
    <w:bookmarkEnd w:id="4"/>
    <w:p w14:paraId="34832F48" w14:textId="51647138" w:rsidR="00BD1339" w:rsidRDefault="00EE760A" w:rsidP="00D51C93">
      <w:pPr>
        <w:autoSpaceDE w:val="0"/>
        <w:autoSpaceDN w:val="0"/>
        <w:adjustRightInd w:val="0"/>
        <w:spacing w:after="0" w:line="240" w:lineRule="auto"/>
        <w:jc w:val="both"/>
        <w:rPr>
          <w:rFonts w:ascii="Tahoma" w:hAnsi="Tahoma" w:cs="Tahoma"/>
          <w:sz w:val="20"/>
          <w:szCs w:val="20"/>
        </w:rPr>
      </w:pPr>
      <w:r w:rsidRPr="002E456C">
        <w:rPr>
          <w:rFonts w:ascii="Tahoma" w:hAnsi="Tahoma" w:cs="Tahoma"/>
          <w:sz w:val="20"/>
          <w:szCs w:val="20"/>
          <w:lang w:eastAsia="cs-CZ"/>
        </w:rPr>
        <w:t xml:space="preserve"> Příčný sklon </w:t>
      </w:r>
      <w:r>
        <w:rPr>
          <w:rFonts w:ascii="Tahoma" w:hAnsi="Tahoma" w:cs="Tahoma"/>
          <w:sz w:val="20"/>
          <w:szCs w:val="20"/>
          <w:lang w:eastAsia="cs-CZ"/>
        </w:rPr>
        <w:t>všech ploch</w:t>
      </w:r>
      <w:r w:rsidRPr="002E456C">
        <w:rPr>
          <w:rFonts w:ascii="Tahoma" w:hAnsi="Tahoma" w:cs="Tahoma"/>
          <w:sz w:val="20"/>
          <w:szCs w:val="20"/>
          <w:lang w:eastAsia="cs-CZ"/>
        </w:rPr>
        <w:t xml:space="preserve"> je </w:t>
      </w:r>
      <w:proofErr w:type="gramStart"/>
      <w:r w:rsidRPr="002E456C">
        <w:rPr>
          <w:rFonts w:ascii="Tahoma" w:hAnsi="Tahoma" w:cs="Tahoma"/>
          <w:sz w:val="20"/>
          <w:szCs w:val="20"/>
          <w:lang w:eastAsia="cs-CZ"/>
        </w:rPr>
        <w:t>2%</w:t>
      </w:r>
      <w:proofErr w:type="gramEnd"/>
      <w:r w:rsidRPr="002E456C">
        <w:rPr>
          <w:rFonts w:ascii="Tahoma" w:hAnsi="Tahoma" w:cs="Tahoma"/>
          <w:sz w:val="20"/>
          <w:szCs w:val="20"/>
          <w:lang w:eastAsia="cs-CZ"/>
        </w:rPr>
        <w:t xml:space="preserve">. </w:t>
      </w:r>
      <w:r>
        <w:rPr>
          <w:rFonts w:ascii="Tahoma" w:hAnsi="Tahoma" w:cs="Tahoma"/>
          <w:sz w:val="20"/>
          <w:szCs w:val="20"/>
          <w:lang w:eastAsia="cs-CZ"/>
        </w:rPr>
        <w:t>Všechny obrubníky jsou uloženy do betonové lože C20/25</w:t>
      </w:r>
      <w:r w:rsidR="00D51C93">
        <w:rPr>
          <w:rFonts w:ascii="Tahoma" w:hAnsi="Tahoma" w:cs="Tahoma"/>
          <w:sz w:val="20"/>
          <w:szCs w:val="20"/>
          <w:lang w:eastAsia="cs-CZ"/>
        </w:rPr>
        <w:t>.</w:t>
      </w:r>
      <w:r w:rsidRPr="002E456C">
        <w:rPr>
          <w:rFonts w:ascii="Tahoma" w:hAnsi="Tahoma" w:cs="Tahoma"/>
          <w:sz w:val="20"/>
          <w:szCs w:val="20"/>
        </w:rPr>
        <w:t>Detaily uspořádání jsou zřejmé z výkresu D1.2c Vzorový příčný řez. Plocha za obrubníkem bude oseta (cca 1-2 m za obrubou) navrženou travní směsí při výsevu 3 kg na 100 m</w:t>
      </w:r>
      <w:r w:rsidRPr="002E456C">
        <w:rPr>
          <w:rFonts w:ascii="Tahoma" w:hAnsi="Tahoma" w:cs="Tahoma"/>
          <w:sz w:val="20"/>
          <w:szCs w:val="20"/>
          <w:vertAlign w:val="superscript"/>
        </w:rPr>
        <w:t>2</w:t>
      </w:r>
      <w:r w:rsidRPr="002E456C">
        <w:rPr>
          <w:rFonts w:ascii="Tahoma" w:hAnsi="Tahoma" w:cs="Tahoma"/>
          <w:sz w:val="20"/>
          <w:szCs w:val="20"/>
        </w:rPr>
        <w:t xml:space="preserve">. </w:t>
      </w:r>
    </w:p>
    <w:p w14:paraId="77407C22" w14:textId="77777777" w:rsidR="00D51C93" w:rsidRDefault="00D51C93" w:rsidP="00D51C93">
      <w:pPr>
        <w:autoSpaceDE w:val="0"/>
        <w:autoSpaceDN w:val="0"/>
        <w:adjustRightInd w:val="0"/>
        <w:spacing w:after="0" w:line="240" w:lineRule="auto"/>
        <w:jc w:val="both"/>
        <w:rPr>
          <w:rFonts w:ascii="Tahoma" w:hAnsi="Tahoma" w:cs="Tahoma"/>
          <w:b/>
          <w:bCs/>
          <w:sz w:val="20"/>
          <w:u w:val="single"/>
        </w:rPr>
      </w:pPr>
    </w:p>
    <w:p w14:paraId="4107F2DA" w14:textId="235C37F5" w:rsidR="00EE760A" w:rsidRPr="00F92C7A" w:rsidRDefault="00EE760A" w:rsidP="00EE760A">
      <w:pPr>
        <w:spacing w:after="0" w:line="240" w:lineRule="auto"/>
        <w:jc w:val="both"/>
        <w:rPr>
          <w:rFonts w:ascii="Tahoma" w:hAnsi="Tahoma" w:cs="Tahoma"/>
          <w:b/>
          <w:sz w:val="20"/>
          <w:szCs w:val="24"/>
          <w:u w:val="single"/>
        </w:rPr>
      </w:pPr>
      <w:r w:rsidRPr="00F92C7A">
        <w:rPr>
          <w:rFonts w:ascii="Tahoma" w:hAnsi="Tahoma" w:cs="Tahoma"/>
          <w:b/>
          <w:sz w:val="20"/>
          <w:szCs w:val="24"/>
          <w:u w:val="single"/>
        </w:rPr>
        <w:t xml:space="preserve">Konstrukce </w:t>
      </w:r>
      <w:r w:rsidR="002D25F8">
        <w:rPr>
          <w:rFonts w:ascii="Tahoma" w:hAnsi="Tahoma" w:cs="Tahoma"/>
          <w:b/>
          <w:sz w:val="20"/>
          <w:szCs w:val="24"/>
          <w:u w:val="single"/>
        </w:rPr>
        <w:t>chodníku</w:t>
      </w:r>
      <w:r w:rsidRPr="00F92C7A">
        <w:rPr>
          <w:rFonts w:ascii="Tahoma" w:hAnsi="Tahoma" w:cs="Tahoma"/>
          <w:b/>
          <w:sz w:val="20"/>
          <w:szCs w:val="24"/>
          <w:u w:val="single"/>
        </w:rPr>
        <w:t xml:space="preserve"> </w:t>
      </w:r>
    </w:p>
    <w:p w14:paraId="68FC6AFC" w14:textId="05AA0CAD" w:rsidR="00EE760A" w:rsidRDefault="00EE760A" w:rsidP="00EE760A">
      <w:pPr>
        <w:spacing w:after="0" w:line="240" w:lineRule="auto"/>
        <w:jc w:val="both"/>
        <w:rPr>
          <w:rFonts w:ascii="Tahoma" w:hAnsi="Tahoma" w:cs="Tahoma"/>
          <w:sz w:val="20"/>
          <w:szCs w:val="24"/>
        </w:rPr>
      </w:pPr>
      <w:r>
        <w:rPr>
          <w:rFonts w:ascii="Tahoma" w:hAnsi="Tahoma" w:cs="Tahoma"/>
          <w:sz w:val="20"/>
          <w:szCs w:val="24"/>
        </w:rPr>
        <w:t>- betonová drenážní dlažba</w:t>
      </w:r>
      <w:r>
        <w:rPr>
          <w:rFonts w:ascii="Tahoma" w:hAnsi="Tahoma" w:cs="Tahoma"/>
          <w:sz w:val="20"/>
          <w:szCs w:val="24"/>
        </w:rPr>
        <w:tab/>
      </w:r>
      <w:r>
        <w:rPr>
          <w:rFonts w:ascii="Tahoma" w:hAnsi="Tahoma" w:cs="Tahoma"/>
          <w:sz w:val="20"/>
          <w:szCs w:val="24"/>
        </w:rPr>
        <w:tab/>
      </w:r>
      <w:proofErr w:type="gramStart"/>
      <w:r>
        <w:rPr>
          <w:rFonts w:ascii="Tahoma" w:hAnsi="Tahoma" w:cs="Tahoma"/>
          <w:sz w:val="20"/>
          <w:szCs w:val="24"/>
        </w:rPr>
        <w:tab/>
        <w:t xml:space="preserve">  </w:t>
      </w:r>
      <w:r w:rsidR="002D25F8">
        <w:rPr>
          <w:rFonts w:ascii="Tahoma" w:hAnsi="Tahoma" w:cs="Tahoma"/>
          <w:sz w:val="20"/>
          <w:szCs w:val="24"/>
        </w:rPr>
        <w:t>6</w:t>
      </w:r>
      <w:r>
        <w:rPr>
          <w:rFonts w:ascii="Tahoma" w:hAnsi="Tahoma" w:cs="Tahoma"/>
          <w:sz w:val="20"/>
          <w:szCs w:val="24"/>
        </w:rPr>
        <w:t>0</w:t>
      </w:r>
      <w:proofErr w:type="gramEnd"/>
      <w:r>
        <w:rPr>
          <w:rFonts w:ascii="Tahoma" w:hAnsi="Tahoma" w:cs="Tahoma"/>
          <w:sz w:val="20"/>
          <w:szCs w:val="24"/>
        </w:rPr>
        <w:t xml:space="preserve"> mm</w:t>
      </w:r>
    </w:p>
    <w:p w14:paraId="36A144ED" w14:textId="77777777" w:rsidR="00EE760A" w:rsidRDefault="00EE760A" w:rsidP="00EE760A">
      <w:pPr>
        <w:spacing w:after="0" w:line="240" w:lineRule="auto"/>
        <w:jc w:val="both"/>
        <w:rPr>
          <w:rFonts w:ascii="Tahoma" w:hAnsi="Tahoma" w:cs="Tahoma"/>
          <w:sz w:val="20"/>
          <w:szCs w:val="24"/>
        </w:rPr>
      </w:pPr>
      <w:r>
        <w:rPr>
          <w:rFonts w:ascii="Tahoma" w:hAnsi="Tahoma" w:cs="Tahoma"/>
          <w:sz w:val="20"/>
          <w:szCs w:val="24"/>
        </w:rPr>
        <w:t xml:space="preserve">- ložná vrstva z drti 4/8 </w:t>
      </w:r>
      <w:r>
        <w:rPr>
          <w:rFonts w:ascii="Tahoma" w:hAnsi="Tahoma" w:cs="Tahoma"/>
          <w:sz w:val="20"/>
          <w:szCs w:val="24"/>
        </w:rPr>
        <w:tab/>
      </w:r>
      <w:r>
        <w:rPr>
          <w:rFonts w:ascii="Tahoma" w:hAnsi="Tahoma" w:cs="Tahoma"/>
          <w:sz w:val="20"/>
          <w:szCs w:val="24"/>
        </w:rPr>
        <w:tab/>
      </w:r>
      <w:r>
        <w:rPr>
          <w:rFonts w:ascii="Tahoma" w:hAnsi="Tahoma" w:cs="Tahoma"/>
          <w:sz w:val="20"/>
          <w:szCs w:val="24"/>
        </w:rPr>
        <w:tab/>
      </w:r>
      <w:proofErr w:type="gramStart"/>
      <w:r>
        <w:rPr>
          <w:rFonts w:ascii="Tahoma" w:hAnsi="Tahoma" w:cs="Tahoma"/>
          <w:sz w:val="20"/>
          <w:szCs w:val="24"/>
        </w:rPr>
        <w:tab/>
        <w:t xml:space="preserve">  40</w:t>
      </w:r>
      <w:proofErr w:type="gramEnd"/>
      <w:r>
        <w:rPr>
          <w:rFonts w:ascii="Tahoma" w:hAnsi="Tahoma" w:cs="Tahoma"/>
          <w:sz w:val="20"/>
          <w:szCs w:val="24"/>
        </w:rPr>
        <w:t xml:space="preserve"> mm</w:t>
      </w:r>
    </w:p>
    <w:p w14:paraId="582C83D3" w14:textId="0B0D014B" w:rsidR="00EE760A" w:rsidRPr="006C67E2" w:rsidRDefault="00EE760A" w:rsidP="00EE760A">
      <w:pPr>
        <w:spacing w:after="0" w:line="240" w:lineRule="auto"/>
        <w:jc w:val="both"/>
        <w:rPr>
          <w:rFonts w:ascii="Tahoma" w:hAnsi="Tahoma" w:cs="Tahoma"/>
          <w:sz w:val="20"/>
          <w:szCs w:val="24"/>
          <w:u w:val="single"/>
        </w:rPr>
      </w:pPr>
      <w:r w:rsidRPr="006C67E2">
        <w:rPr>
          <w:rFonts w:ascii="Tahoma" w:hAnsi="Tahoma" w:cs="Tahoma"/>
          <w:sz w:val="20"/>
          <w:szCs w:val="20"/>
          <w:u w:val="single"/>
        </w:rPr>
        <w:t xml:space="preserve">- podklad ze štěrkodrti 0/63          </w:t>
      </w:r>
      <w:r w:rsidRPr="006C67E2">
        <w:rPr>
          <w:rFonts w:ascii="Tahoma" w:hAnsi="Tahoma" w:cs="Tahoma"/>
          <w:sz w:val="20"/>
          <w:szCs w:val="20"/>
          <w:u w:val="single"/>
        </w:rPr>
        <w:tab/>
      </w:r>
      <w:r w:rsidRPr="006C67E2">
        <w:rPr>
          <w:rFonts w:ascii="Tahoma" w:hAnsi="Tahoma" w:cs="Tahoma"/>
          <w:sz w:val="20"/>
          <w:szCs w:val="20"/>
          <w:u w:val="single"/>
        </w:rPr>
        <w:tab/>
      </w:r>
      <w:r w:rsidR="002D25F8">
        <w:rPr>
          <w:rFonts w:ascii="Tahoma" w:hAnsi="Tahoma" w:cs="Tahoma"/>
          <w:sz w:val="20"/>
          <w:szCs w:val="20"/>
          <w:u w:val="single"/>
        </w:rPr>
        <w:t>20</w:t>
      </w:r>
      <w:r w:rsidRPr="006C67E2">
        <w:rPr>
          <w:rFonts w:ascii="Tahoma" w:hAnsi="Tahoma" w:cs="Tahoma"/>
          <w:sz w:val="20"/>
          <w:szCs w:val="20"/>
          <w:u w:val="single"/>
        </w:rPr>
        <w:t xml:space="preserve">0 mm </w:t>
      </w:r>
      <w:r w:rsidRPr="006C67E2">
        <w:rPr>
          <w:rFonts w:ascii="Tahoma" w:hAnsi="Tahoma" w:cs="Tahoma"/>
          <w:sz w:val="20"/>
          <w:szCs w:val="20"/>
          <w:u w:val="single"/>
        </w:rPr>
        <w:tab/>
        <w:t>ČSN 736126-1</w:t>
      </w:r>
    </w:p>
    <w:p w14:paraId="3ECA261F" w14:textId="0CF6FFA4" w:rsidR="00EE760A" w:rsidRPr="00200B74" w:rsidRDefault="00EE760A" w:rsidP="00EE760A">
      <w:pPr>
        <w:spacing w:after="0" w:line="240" w:lineRule="auto"/>
        <w:jc w:val="both"/>
        <w:rPr>
          <w:rFonts w:ascii="Tahoma" w:hAnsi="Tahoma" w:cs="Tahoma"/>
          <w:b/>
          <w:bCs/>
          <w:sz w:val="20"/>
          <w:szCs w:val="24"/>
        </w:rPr>
      </w:pPr>
      <w:r w:rsidRPr="00200B74">
        <w:rPr>
          <w:rFonts w:ascii="Tahoma" w:hAnsi="Tahoma" w:cs="Tahoma"/>
          <w:b/>
          <w:bCs/>
          <w:sz w:val="20"/>
          <w:szCs w:val="24"/>
        </w:rPr>
        <w:t xml:space="preserve">- celkem </w:t>
      </w:r>
      <w:r w:rsidRPr="00200B74">
        <w:rPr>
          <w:rFonts w:ascii="Tahoma" w:hAnsi="Tahoma" w:cs="Tahoma"/>
          <w:b/>
          <w:bCs/>
          <w:sz w:val="20"/>
          <w:szCs w:val="24"/>
        </w:rPr>
        <w:tab/>
      </w:r>
      <w:r w:rsidRPr="00200B74">
        <w:rPr>
          <w:rFonts w:ascii="Tahoma" w:hAnsi="Tahoma" w:cs="Tahoma"/>
          <w:b/>
          <w:bCs/>
          <w:sz w:val="20"/>
          <w:szCs w:val="24"/>
        </w:rPr>
        <w:tab/>
      </w:r>
      <w:r w:rsidRPr="00200B74">
        <w:rPr>
          <w:rFonts w:ascii="Tahoma" w:hAnsi="Tahoma" w:cs="Tahoma"/>
          <w:b/>
          <w:bCs/>
          <w:sz w:val="20"/>
          <w:szCs w:val="24"/>
        </w:rPr>
        <w:tab/>
      </w:r>
      <w:r w:rsidRPr="00200B74">
        <w:rPr>
          <w:rFonts w:ascii="Tahoma" w:hAnsi="Tahoma" w:cs="Tahoma"/>
          <w:b/>
          <w:bCs/>
          <w:sz w:val="20"/>
          <w:szCs w:val="24"/>
        </w:rPr>
        <w:tab/>
      </w:r>
      <w:r w:rsidRPr="00200B74">
        <w:rPr>
          <w:rFonts w:ascii="Tahoma" w:hAnsi="Tahoma" w:cs="Tahoma"/>
          <w:b/>
          <w:bCs/>
          <w:sz w:val="20"/>
          <w:szCs w:val="24"/>
        </w:rPr>
        <w:tab/>
      </w:r>
      <w:r w:rsidR="00BD3919">
        <w:rPr>
          <w:rFonts w:ascii="Tahoma" w:hAnsi="Tahoma" w:cs="Tahoma"/>
          <w:b/>
          <w:bCs/>
          <w:sz w:val="20"/>
          <w:szCs w:val="24"/>
        </w:rPr>
        <w:t>3</w:t>
      </w:r>
      <w:r w:rsidR="002D25F8">
        <w:rPr>
          <w:rFonts w:ascii="Tahoma" w:hAnsi="Tahoma" w:cs="Tahoma"/>
          <w:b/>
          <w:bCs/>
          <w:sz w:val="20"/>
          <w:szCs w:val="24"/>
        </w:rPr>
        <w:t>00</w:t>
      </w:r>
      <w:r w:rsidRPr="00200B74">
        <w:rPr>
          <w:rFonts w:ascii="Tahoma" w:hAnsi="Tahoma" w:cs="Tahoma"/>
          <w:b/>
          <w:bCs/>
          <w:sz w:val="20"/>
          <w:szCs w:val="24"/>
        </w:rPr>
        <w:t xml:space="preserve"> mm</w:t>
      </w:r>
    </w:p>
    <w:p w14:paraId="26865C62" w14:textId="77777777" w:rsidR="00E5320C" w:rsidRPr="00216441" w:rsidRDefault="00E5320C" w:rsidP="00E5320C">
      <w:pPr>
        <w:spacing w:after="0" w:line="240" w:lineRule="auto"/>
        <w:rPr>
          <w:rFonts w:ascii="Tahoma" w:hAnsi="Tahoma" w:cs="Tahoma"/>
          <w:sz w:val="20"/>
        </w:rPr>
      </w:pPr>
      <w:r w:rsidRPr="00AE6DF3">
        <w:rPr>
          <w:rFonts w:ascii="Tahoma" w:hAnsi="Tahoma" w:cs="Tahoma"/>
          <w:sz w:val="20"/>
          <w:szCs w:val="24"/>
        </w:rPr>
        <w:t xml:space="preserve">Pozn.: </w:t>
      </w:r>
      <w:r>
        <w:rPr>
          <w:rFonts w:ascii="Tahoma" w:hAnsi="Tahoma" w:cs="Tahoma"/>
          <w:sz w:val="20"/>
          <w:szCs w:val="24"/>
        </w:rPr>
        <w:t>Je nutné, aby z</w:t>
      </w:r>
      <w:r w:rsidRPr="00AE6DF3">
        <w:rPr>
          <w:rFonts w:ascii="Tahoma" w:hAnsi="Tahoma" w:cs="Tahoma"/>
          <w:sz w:val="20"/>
          <w:szCs w:val="24"/>
        </w:rPr>
        <w:t xml:space="preserve">emní pláň </w:t>
      </w:r>
      <w:r>
        <w:rPr>
          <w:rFonts w:ascii="Tahoma" w:hAnsi="Tahoma" w:cs="Tahoma"/>
          <w:sz w:val="20"/>
          <w:szCs w:val="24"/>
        </w:rPr>
        <w:t>splňovala únosnost min.</w:t>
      </w:r>
      <w:r w:rsidRPr="00AE6DF3">
        <w:rPr>
          <w:rFonts w:ascii="Tahoma" w:hAnsi="Tahoma" w:cs="Tahoma"/>
          <w:sz w:val="20"/>
          <w:szCs w:val="24"/>
        </w:rPr>
        <w:t xml:space="preserve"> </w:t>
      </w:r>
      <w:r w:rsidRPr="00AE6DF3">
        <w:rPr>
          <w:rFonts w:ascii="Tahoma" w:hAnsi="Tahoma" w:cs="Tahoma"/>
          <w:sz w:val="20"/>
        </w:rPr>
        <w:t>E</w:t>
      </w:r>
      <w:r w:rsidRPr="00AE6DF3">
        <w:rPr>
          <w:rFonts w:ascii="Tahoma" w:hAnsi="Tahoma" w:cs="Tahoma"/>
          <w:sz w:val="20"/>
          <w:vertAlign w:val="subscript"/>
        </w:rPr>
        <w:t>def,2</w:t>
      </w:r>
      <w:r w:rsidRPr="00AE6DF3">
        <w:rPr>
          <w:rFonts w:ascii="Tahoma" w:hAnsi="Tahoma" w:cs="Tahoma"/>
          <w:sz w:val="20"/>
        </w:rPr>
        <w:t xml:space="preserve"> ≥ </w:t>
      </w:r>
      <w:r>
        <w:rPr>
          <w:rFonts w:ascii="Tahoma" w:hAnsi="Tahoma" w:cs="Tahoma"/>
          <w:sz w:val="20"/>
        </w:rPr>
        <w:t>30</w:t>
      </w:r>
      <w:r w:rsidRPr="00AE6DF3">
        <w:rPr>
          <w:rFonts w:ascii="Tahoma" w:hAnsi="Tahoma" w:cs="Tahoma"/>
          <w:sz w:val="20"/>
        </w:rPr>
        <w:t xml:space="preserve"> </w:t>
      </w:r>
      <w:proofErr w:type="spellStart"/>
      <w:r w:rsidRPr="00AE6DF3">
        <w:rPr>
          <w:rFonts w:ascii="Tahoma" w:hAnsi="Tahoma" w:cs="Tahoma"/>
          <w:sz w:val="20"/>
        </w:rPr>
        <w:t>MPa</w:t>
      </w:r>
      <w:proofErr w:type="spellEnd"/>
      <w:r>
        <w:rPr>
          <w:rFonts w:ascii="Tahoma" w:hAnsi="Tahoma" w:cs="Tahoma"/>
          <w:sz w:val="20"/>
        </w:rPr>
        <w:t xml:space="preserve">, </w:t>
      </w:r>
      <w:r w:rsidRPr="00AE6DF3">
        <w:rPr>
          <w:rFonts w:ascii="Tahoma" w:hAnsi="Tahoma" w:cs="Tahoma"/>
          <w:sz w:val="20"/>
        </w:rPr>
        <w:t>E</w:t>
      </w:r>
      <w:r w:rsidRPr="00AE6DF3">
        <w:rPr>
          <w:rFonts w:ascii="Tahoma" w:hAnsi="Tahoma" w:cs="Tahoma"/>
          <w:sz w:val="20"/>
          <w:vertAlign w:val="subscript"/>
        </w:rPr>
        <w:t>def,2</w:t>
      </w:r>
      <w:r>
        <w:rPr>
          <w:rFonts w:ascii="Tahoma" w:hAnsi="Tahoma" w:cs="Tahoma"/>
          <w:sz w:val="20"/>
          <w:vertAlign w:val="subscript"/>
        </w:rPr>
        <w:t>/</w:t>
      </w:r>
      <w:r w:rsidRPr="007E3E64">
        <w:rPr>
          <w:rFonts w:ascii="Tahoma" w:hAnsi="Tahoma" w:cs="Tahoma"/>
          <w:sz w:val="20"/>
        </w:rPr>
        <w:t xml:space="preserve"> </w:t>
      </w:r>
      <w:r w:rsidRPr="00AE6DF3">
        <w:rPr>
          <w:rFonts w:ascii="Tahoma" w:hAnsi="Tahoma" w:cs="Tahoma"/>
          <w:sz w:val="20"/>
        </w:rPr>
        <w:t>E</w:t>
      </w:r>
      <w:r w:rsidRPr="00AE6DF3">
        <w:rPr>
          <w:rFonts w:ascii="Tahoma" w:hAnsi="Tahoma" w:cs="Tahoma"/>
          <w:sz w:val="20"/>
          <w:vertAlign w:val="subscript"/>
        </w:rPr>
        <w:t>def,</w:t>
      </w:r>
      <w:r>
        <w:rPr>
          <w:rFonts w:ascii="Tahoma" w:hAnsi="Tahoma" w:cs="Tahoma"/>
          <w:sz w:val="20"/>
          <w:vertAlign w:val="subscript"/>
        </w:rPr>
        <w:t>1</w:t>
      </w:r>
      <w:r>
        <w:rPr>
          <w:rFonts w:ascii="Tahoma" w:hAnsi="Tahoma" w:cs="Tahoma"/>
          <w:sz w:val="20"/>
        </w:rPr>
        <w:t xml:space="preserve">&lt;2. Míra zhutnění zemní pláně </w:t>
      </w:r>
      <w:r w:rsidRPr="00861EF4">
        <w:rPr>
          <w:rFonts w:ascii="Tahoma" w:eastAsia="Times New Roman" w:hAnsi="Tahoma" w:cs="Tahoma"/>
          <w:sz w:val="20"/>
        </w:rPr>
        <w:t xml:space="preserve">- </w:t>
      </w:r>
      <w:proofErr w:type="gramStart"/>
      <w:r w:rsidRPr="00861EF4">
        <w:rPr>
          <w:rFonts w:ascii="Tahoma" w:eastAsia="Times New Roman" w:hAnsi="Tahoma" w:cs="Tahoma"/>
          <w:sz w:val="20"/>
        </w:rPr>
        <w:t>100%</w:t>
      </w:r>
      <w:proofErr w:type="gramEnd"/>
      <w:r w:rsidRPr="00861EF4">
        <w:rPr>
          <w:rFonts w:ascii="Tahoma" w:eastAsia="Times New Roman" w:hAnsi="Tahoma" w:cs="Tahoma"/>
          <w:sz w:val="20"/>
        </w:rPr>
        <w:t xml:space="preserve"> PS </w:t>
      </w:r>
      <w:r>
        <w:rPr>
          <w:rFonts w:ascii="Tahoma" w:hAnsi="Tahoma" w:cs="Tahoma"/>
          <w:sz w:val="20"/>
        </w:rPr>
        <w:t>dle</w:t>
      </w:r>
      <w:r w:rsidRPr="00861EF4">
        <w:rPr>
          <w:rFonts w:ascii="Tahoma" w:eastAsia="Times New Roman" w:hAnsi="Tahoma" w:cs="Tahoma"/>
          <w:sz w:val="20"/>
        </w:rPr>
        <w:t xml:space="preserve"> ČSN 72 1006</w:t>
      </w:r>
      <w:r>
        <w:rPr>
          <w:rFonts w:ascii="Tahoma" w:hAnsi="Tahoma" w:cs="Tahoma"/>
          <w:sz w:val="20"/>
        </w:rPr>
        <w:t xml:space="preserve">, </w:t>
      </w:r>
      <w:r w:rsidRPr="00861EF4">
        <w:rPr>
          <w:rFonts w:ascii="Tahoma" w:eastAsia="Times New Roman" w:hAnsi="Tahoma" w:cs="Tahoma"/>
          <w:sz w:val="20"/>
        </w:rPr>
        <w:t>CBR &gt;</w:t>
      </w:r>
      <w:proofErr w:type="gramStart"/>
      <w:r w:rsidRPr="00861EF4">
        <w:rPr>
          <w:rFonts w:ascii="Tahoma" w:eastAsia="Times New Roman" w:hAnsi="Tahoma" w:cs="Tahoma"/>
          <w:sz w:val="20"/>
        </w:rPr>
        <w:t>15%</w:t>
      </w:r>
      <w:proofErr w:type="gramEnd"/>
      <w:r w:rsidRPr="00861EF4">
        <w:rPr>
          <w:rFonts w:ascii="Tahoma" w:eastAsia="Times New Roman" w:hAnsi="Tahoma" w:cs="Tahoma"/>
          <w:sz w:val="20"/>
        </w:rPr>
        <w:t xml:space="preserve"> </w:t>
      </w:r>
      <w:r>
        <w:rPr>
          <w:rFonts w:ascii="Tahoma" w:hAnsi="Tahoma" w:cs="Tahoma"/>
          <w:sz w:val="20"/>
        </w:rPr>
        <w:t>dle</w:t>
      </w:r>
      <w:r w:rsidRPr="00861EF4">
        <w:rPr>
          <w:rFonts w:ascii="Tahoma" w:eastAsia="Times New Roman" w:hAnsi="Tahoma" w:cs="Tahoma"/>
          <w:sz w:val="20"/>
        </w:rPr>
        <w:t xml:space="preserve"> ČSN 72 1006</w:t>
      </w:r>
      <w:r>
        <w:rPr>
          <w:rFonts w:ascii="Tahoma" w:eastAsia="Times New Roman" w:hAnsi="Tahoma" w:cs="Tahoma"/>
          <w:sz w:val="20"/>
        </w:rPr>
        <w:t xml:space="preserve">. </w:t>
      </w:r>
      <w:r>
        <w:rPr>
          <w:rFonts w:ascii="Tahoma" w:hAnsi="Tahoma" w:cs="Tahoma"/>
          <w:sz w:val="20"/>
          <w:szCs w:val="20"/>
        </w:rPr>
        <w:t>Při nedodržení případná zemní sanace v </w:t>
      </w:r>
      <w:proofErr w:type="spellStart"/>
      <w:r>
        <w:rPr>
          <w:rFonts w:ascii="Tahoma" w:hAnsi="Tahoma" w:cs="Tahoma"/>
          <w:sz w:val="20"/>
          <w:szCs w:val="20"/>
        </w:rPr>
        <w:t>tl</w:t>
      </w:r>
      <w:proofErr w:type="spellEnd"/>
      <w:r>
        <w:rPr>
          <w:rFonts w:ascii="Tahoma" w:hAnsi="Tahoma" w:cs="Tahoma"/>
          <w:sz w:val="20"/>
          <w:szCs w:val="20"/>
        </w:rPr>
        <w:t>. 300 mm ze štěrkodrti 32/63.</w:t>
      </w:r>
    </w:p>
    <w:p w14:paraId="258F5CEC" w14:textId="77777777" w:rsidR="00D4496F" w:rsidRDefault="00D4496F" w:rsidP="00D4496F">
      <w:pPr>
        <w:pStyle w:val="ParaAttribute13"/>
        <w:rPr>
          <w:rStyle w:val="CharAttribute19"/>
          <w:rFonts w:eastAsia="Calibri" w:hAnsi="Tahoma" w:cs="Tahoma"/>
          <w:color w:val="000000" w:themeColor="text1"/>
        </w:rPr>
      </w:pPr>
    </w:p>
    <w:p w14:paraId="0B5F2037" w14:textId="4A952577" w:rsidR="00997879" w:rsidRPr="00191D87" w:rsidRDefault="00997879" w:rsidP="00997879">
      <w:pPr>
        <w:pStyle w:val="ParaAttribute13"/>
        <w:rPr>
          <w:rFonts w:ascii="Tahoma" w:eastAsia="±¸" w:hAnsi="Tahoma" w:cs="Tahoma"/>
          <w:b/>
        </w:rPr>
      </w:pPr>
      <w:r w:rsidRPr="003D47C9">
        <w:rPr>
          <w:rStyle w:val="CharAttribute26"/>
          <w:rFonts w:hAnsi="Tahoma" w:cs="Tahoma"/>
          <w:color w:val="auto"/>
        </w:rPr>
        <w:t>Svislé a vodorovné dopravní značení</w:t>
      </w:r>
    </w:p>
    <w:p w14:paraId="137A2214" w14:textId="66DE043B" w:rsidR="00997879" w:rsidRDefault="00997879" w:rsidP="002D25F8">
      <w:pPr>
        <w:autoSpaceDE w:val="0"/>
        <w:autoSpaceDN w:val="0"/>
        <w:adjustRightInd w:val="0"/>
        <w:spacing w:after="0" w:line="240" w:lineRule="auto"/>
        <w:jc w:val="both"/>
        <w:rPr>
          <w:rFonts w:ascii="Tahoma" w:hAnsi="Tahoma" w:cs="Tahoma"/>
          <w:sz w:val="20"/>
          <w:szCs w:val="20"/>
        </w:rPr>
      </w:pPr>
      <w:r w:rsidRPr="006E4B94">
        <w:rPr>
          <w:rFonts w:ascii="Tahoma" w:hAnsi="Tahoma" w:cs="Tahoma"/>
          <w:sz w:val="20"/>
          <w:szCs w:val="20"/>
        </w:rPr>
        <w:t xml:space="preserve">V řešené lokalitě nejsou žádné dopravní značky. Pro bezpečné užívání je nutné dodržet platné předpisy pro provoz na pozemních komunikací dle zákonu č. 361/2000 </w:t>
      </w:r>
      <w:proofErr w:type="spellStart"/>
      <w:r w:rsidRPr="006E4B94">
        <w:rPr>
          <w:rFonts w:ascii="Tahoma" w:hAnsi="Tahoma" w:cs="Tahoma"/>
          <w:sz w:val="20"/>
          <w:szCs w:val="20"/>
        </w:rPr>
        <w:t>Sb</w:t>
      </w:r>
      <w:proofErr w:type="spellEnd"/>
      <w:r w:rsidRPr="006E4B94">
        <w:rPr>
          <w:rFonts w:ascii="Tahoma" w:hAnsi="Tahoma" w:cs="Tahoma"/>
          <w:sz w:val="20"/>
          <w:szCs w:val="20"/>
        </w:rPr>
        <w:t xml:space="preserve"> (zejména §25). </w:t>
      </w:r>
    </w:p>
    <w:p w14:paraId="573E152A" w14:textId="37280813" w:rsidR="002D25F8" w:rsidRDefault="002D25F8" w:rsidP="002D25F8">
      <w:pPr>
        <w:autoSpaceDE w:val="0"/>
        <w:autoSpaceDN w:val="0"/>
        <w:adjustRightInd w:val="0"/>
        <w:spacing w:after="0" w:line="240" w:lineRule="auto"/>
        <w:jc w:val="both"/>
        <w:rPr>
          <w:rFonts w:ascii="Tahoma" w:hAnsi="Tahoma" w:cs="Tahoma"/>
          <w:sz w:val="20"/>
          <w:szCs w:val="20"/>
        </w:rPr>
      </w:pPr>
      <w:r>
        <w:rPr>
          <w:rFonts w:ascii="Tahoma" w:hAnsi="Tahoma" w:cs="Tahoma"/>
          <w:sz w:val="20"/>
          <w:szCs w:val="20"/>
        </w:rPr>
        <w:t xml:space="preserve">Předmětem dokumentace je přesun šaten ze zimního stadionu pro fotbalové hřiště a jeho využití. Stavba nezvedá počet zaměstnanců, ani četnost utkání, popř. diváků. Dojde k většímu komfortu pro </w:t>
      </w:r>
      <w:proofErr w:type="gramStart"/>
      <w:r>
        <w:rPr>
          <w:rFonts w:ascii="Tahoma" w:hAnsi="Tahoma" w:cs="Tahoma"/>
          <w:sz w:val="20"/>
          <w:szCs w:val="20"/>
        </w:rPr>
        <w:t>návštěvníky</w:t>
      </w:r>
      <w:proofErr w:type="gramEnd"/>
      <w:r>
        <w:rPr>
          <w:rFonts w:ascii="Tahoma" w:hAnsi="Tahoma" w:cs="Tahoma"/>
          <w:sz w:val="20"/>
          <w:szCs w:val="20"/>
        </w:rPr>
        <w:t xml:space="preserve"> a hlavně sportovce fotbalových utkání. Parkování bude řešeno jak doposud na stávajících plochách v okolí </w:t>
      </w:r>
      <w:proofErr w:type="gramStart"/>
      <w:r>
        <w:rPr>
          <w:rFonts w:ascii="Tahoma" w:hAnsi="Tahoma" w:cs="Tahoma"/>
          <w:sz w:val="20"/>
          <w:szCs w:val="20"/>
        </w:rPr>
        <w:t>areálu</w:t>
      </w:r>
      <w:proofErr w:type="gramEnd"/>
      <w:r>
        <w:rPr>
          <w:rFonts w:ascii="Tahoma" w:hAnsi="Tahoma" w:cs="Tahoma"/>
          <w:sz w:val="20"/>
          <w:szCs w:val="20"/>
        </w:rPr>
        <w:t xml:space="preserve"> a to převážně na parkovištích firmy Bospor obecně – u zimní stadionu, sportovní haly, aquacentra, na ulici Sportovní a ul. Janáčkova.</w:t>
      </w:r>
    </w:p>
    <w:p w14:paraId="57E4E0CC" w14:textId="77777777" w:rsidR="00AD5344" w:rsidRDefault="00AD5344" w:rsidP="00997879">
      <w:pPr>
        <w:pStyle w:val="ParaAttribute13"/>
        <w:rPr>
          <w:rStyle w:val="CharAttribute26"/>
          <w:rFonts w:hAnsi="Tahoma" w:cs="Tahoma"/>
          <w:color w:val="auto"/>
        </w:rPr>
      </w:pPr>
    </w:p>
    <w:p w14:paraId="4F7A197B" w14:textId="1925BD89" w:rsidR="00997879" w:rsidRPr="003D47C9" w:rsidRDefault="00997879" w:rsidP="00997879">
      <w:pPr>
        <w:pStyle w:val="ParaAttribute13"/>
        <w:rPr>
          <w:rFonts w:ascii="Tahoma" w:hAnsi="Tahoma" w:cs="Tahoma"/>
        </w:rPr>
      </w:pPr>
      <w:r w:rsidRPr="003D47C9">
        <w:rPr>
          <w:rStyle w:val="CharAttribute26"/>
          <w:rFonts w:hAnsi="Tahoma" w:cs="Tahoma"/>
          <w:color w:val="auto"/>
        </w:rPr>
        <w:t>Přechodné dopravní značení</w:t>
      </w:r>
    </w:p>
    <w:p w14:paraId="1A3050B6" w14:textId="79EE443A" w:rsidR="00997879" w:rsidRPr="003D47C9" w:rsidRDefault="00997879" w:rsidP="00997879">
      <w:pPr>
        <w:pStyle w:val="ParaAttribute13"/>
        <w:rPr>
          <w:rFonts w:ascii="Tahoma" w:hAnsi="Tahoma" w:cs="Tahoma"/>
        </w:rPr>
      </w:pPr>
      <w:r w:rsidRPr="003D47C9">
        <w:rPr>
          <w:rStyle w:val="CharAttribute19"/>
          <w:rFonts w:hAnsi="Tahoma" w:cs="Tahoma"/>
          <w:color w:val="auto"/>
        </w:rPr>
        <w:t xml:space="preserve">Práce </w:t>
      </w:r>
      <w:r w:rsidRPr="009D1434">
        <w:rPr>
          <w:rStyle w:val="CharAttribute19"/>
          <w:rFonts w:hAnsi="Tahoma" w:cs="Tahoma"/>
          <w:color w:val="auto"/>
        </w:rPr>
        <w:t xml:space="preserve">na </w:t>
      </w:r>
      <w:r w:rsidR="00BD1339">
        <w:rPr>
          <w:rStyle w:val="CharAttribute19"/>
          <w:rFonts w:eastAsia="Calibri" w:hAnsi="Tahoma" w:cs="Tahoma"/>
          <w:color w:val="auto"/>
        </w:rPr>
        <w:t>vybudování zpevněných ploch</w:t>
      </w:r>
      <w:r w:rsidRPr="009D1434">
        <w:rPr>
          <w:rStyle w:val="CharAttribute19"/>
          <w:rFonts w:hAnsi="Tahoma" w:cs="Tahoma"/>
          <w:color w:val="auto"/>
        </w:rPr>
        <w:t xml:space="preserve"> </w:t>
      </w:r>
      <w:r w:rsidRPr="003D47C9">
        <w:rPr>
          <w:rStyle w:val="CharAttribute19"/>
          <w:rFonts w:hAnsi="Tahoma" w:cs="Tahoma"/>
          <w:color w:val="auto"/>
        </w:rPr>
        <w:t xml:space="preserve">budou prováděny za </w:t>
      </w:r>
      <w:r w:rsidR="002569F6">
        <w:rPr>
          <w:rStyle w:val="CharAttribute19"/>
          <w:rFonts w:hAnsi="Tahoma" w:cs="Tahoma"/>
          <w:color w:val="auto"/>
        </w:rPr>
        <w:t>částečného</w:t>
      </w:r>
      <w:r w:rsidRPr="003D47C9">
        <w:rPr>
          <w:rStyle w:val="CharAttribute19"/>
          <w:rFonts w:hAnsi="Tahoma" w:cs="Tahoma"/>
          <w:color w:val="auto"/>
        </w:rPr>
        <w:t xml:space="preserve"> omezení úseku strany </w:t>
      </w:r>
      <w:r w:rsidR="002569F6">
        <w:rPr>
          <w:rStyle w:val="CharAttribute19"/>
          <w:rFonts w:hAnsi="Tahoma" w:cs="Tahoma"/>
          <w:color w:val="auto"/>
        </w:rPr>
        <w:t xml:space="preserve">ze </w:t>
      </w:r>
      <w:r w:rsidRPr="003D47C9">
        <w:rPr>
          <w:rStyle w:val="CharAttribute19"/>
          <w:rFonts w:hAnsi="Tahoma" w:cs="Tahoma"/>
          <w:color w:val="auto"/>
        </w:rPr>
        <w:t xml:space="preserve">komunikace, na kterém se budou provádět práce. Přechodné dopravní značení bude navrženo </w:t>
      </w:r>
      <w:r w:rsidRPr="003D47C9">
        <w:rPr>
          <w:rStyle w:val="CharAttribute19"/>
          <w:rFonts w:hAnsi="Tahoma" w:cs="Tahoma"/>
          <w:color w:val="auto"/>
        </w:rPr>
        <w:lastRenderedPageBreak/>
        <w:t>zhotovitelem dle jeho potřeb a předem odsouhlaseno s DI Policie ČR v</w:t>
      </w:r>
      <w:r w:rsidR="002E7E39">
        <w:rPr>
          <w:rStyle w:val="CharAttribute19"/>
          <w:rFonts w:hAnsi="Tahoma" w:cs="Tahoma"/>
          <w:color w:val="auto"/>
        </w:rPr>
        <w:t> Karviné</w:t>
      </w:r>
      <w:r w:rsidRPr="003D47C9">
        <w:rPr>
          <w:rStyle w:val="CharAttribute19"/>
          <w:rFonts w:hAnsi="Tahoma" w:cs="Tahoma"/>
          <w:color w:val="auto"/>
        </w:rPr>
        <w:t>.</w:t>
      </w:r>
    </w:p>
    <w:p w14:paraId="4BD630C7" w14:textId="77777777" w:rsidR="002C6700" w:rsidRDefault="002C6700" w:rsidP="008836DE">
      <w:pPr>
        <w:pStyle w:val="ParaAttribute12"/>
        <w:jc w:val="both"/>
        <w:rPr>
          <w:rStyle w:val="CharAttribute20"/>
          <w:rFonts w:hAnsi="Tahoma" w:cs="Tahoma"/>
          <w:color w:val="auto"/>
        </w:rPr>
      </w:pPr>
    </w:p>
    <w:p w14:paraId="1A9A7A19" w14:textId="314554E2" w:rsidR="00422D10" w:rsidRPr="00116BAC" w:rsidRDefault="00422D10" w:rsidP="008836DE">
      <w:pPr>
        <w:pStyle w:val="ParaAttribute12"/>
        <w:jc w:val="both"/>
        <w:rPr>
          <w:rFonts w:ascii="Tahoma" w:hAnsi="Tahoma" w:cs="Tahoma"/>
          <w:sz w:val="22"/>
        </w:rPr>
      </w:pPr>
      <w:r>
        <w:rPr>
          <w:rStyle w:val="CharAttribute20"/>
          <w:rFonts w:hAnsi="Tahoma" w:cs="Tahoma"/>
          <w:color w:val="auto"/>
        </w:rPr>
        <w:t>g)</w:t>
      </w:r>
      <w:r w:rsidRPr="00116BAC">
        <w:rPr>
          <w:rStyle w:val="CharAttribute20"/>
          <w:rFonts w:hAnsi="Tahoma" w:cs="Tahoma"/>
          <w:color w:val="auto"/>
        </w:rPr>
        <w:t xml:space="preserve"> </w:t>
      </w:r>
      <w:r w:rsidRPr="00422D10">
        <w:rPr>
          <w:rFonts w:ascii="Tahoma" w:eastAsia="±¸" w:hAnsi="Tahoma" w:cs="Tahoma"/>
          <w:b/>
          <w:sz w:val="22"/>
          <w:u w:val="single"/>
        </w:rPr>
        <w:t>návaznost na ostatní objekty, související stavby</w:t>
      </w:r>
    </w:p>
    <w:p w14:paraId="5B207D0B" w14:textId="3C16CFA3" w:rsidR="00422D10" w:rsidRDefault="00997879" w:rsidP="008836DE">
      <w:pPr>
        <w:pStyle w:val="ParaAttribute12"/>
        <w:jc w:val="both"/>
        <w:rPr>
          <w:rStyle w:val="CharAttribute20"/>
          <w:rFonts w:hAnsi="Tahoma" w:cs="Tahoma"/>
          <w:b w:val="0"/>
          <w:bCs/>
          <w:color w:val="auto"/>
          <w:sz w:val="20"/>
          <w:szCs w:val="18"/>
          <w:u w:val="none"/>
        </w:rPr>
      </w:pPr>
      <w:r>
        <w:rPr>
          <w:rStyle w:val="CharAttribute20"/>
          <w:rFonts w:hAnsi="Tahoma" w:cs="Tahoma"/>
          <w:b w:val="0"/>
          <w:bCs/>
          <w:color w:val="auto"/>
          <w:sz w:val="20"/>
          <w:szCs w:val="18"/>
          <w:u w:val="none"/>
        </w:rPr>
        <w:t xml:space="preserve">Stavba je řešena </w:t>
      </w:r>
      <w:r w:rsidR="002569F6">
        <w:rPr>
          <w:rStyle w:val="CharAttribute20"/>
          <w:rFonts w:hAnsi="Tahoma" w:cs="Tahoma"/>
          <w:b w:val="0"/>
          <w:bCs/>
          <w:color w:val="auto"/>
          <w:sz w:val="20"/>
          <w:szCs w:val="18"/>
          <w:u w:val="none"/>
        </w:rPr>
        <w:t>samostatně.</w:t>
      </w:r>
    </w:p>
    <w:p w14:paraId="5B9B0931" w14:textId="77777777" w:rsidR="00997879" w:rsidRPr="00997879" w:rsidRDefault="00997879" w:rsidP="008836DE">
      <w:pPr>
        <w:pStyle w:val="ParaAttribute12"/>
        <w:jc w:val="both"/>
        <w:rPr>
          <w:rStyle w:val="CharAttribute20"/>
          <w:rFonts w:hAnsi="Tahoma" w:cs="Tahoma"/>
          <w:b w:val="0"/>
          <w:bCs/>
          <w:color w:val="auto"/>
          <w:sz w:val="20"/>
          <w:szCs w:val="18"/>
          <w:u w:val="none"/>
        </w:rPr>
      </w:pPr>
    </w:p>
    <w:p w14:paraId="43F75629" w14:textId="35FF29F8" w:rsidR="00422D10" w:rsidRDefault="00422D10" w:rsidP="008836DE">
      <w:pPr>
        <w:pStyle w:val="ParaAttribute12"/>
        <w:jc w:val="both"/>
        <w:rPr>
          <w:rFonts w:ascii="Tahoma" w:eastAsia="±¸" w:hAnsi="Tahoma" w:cs="Tahoma"/>
          <w:b/>
          <w:sz w:val="22"/>
          <w:u w:val="single"/>
        </w:rPr>
      </w:pPr>
      <w:r>
        <w:rPr>
          <w:rStyle w:val="CharAttribute20"/>
          <w:rFonts w:hAnsi="Tahoma" w:cs="Tahoma"/>
          <w:color w:val="auto"/>
        </w:rPr>
        <w:t>h)</w:t>
      </w:r>
      <w:r w:rsidRPr="00116BAC">
        <w:rPr>
          <w:rStyle w:val="CharAttribute20"/>
          <w:rFonts w:hAnsi="Tahoma" w:cs="Tahoma"/>
          <w:color w:val="auto"/>
        </w:rPr>
        <w:t xml:space="preserve"> </w:t>
      </w:r>
      <w:r w:rsidRPr="00422D10">
        <w:rPr>
          <w:rFonts w:ascii="Tahoma" w:eastAsia="±¸" w:hAnsi="Tahoma" w:cs="Tahoma"/>
          <w:b/>
          <w:sz w:val="22"/>
          <w:u w:val="single"/>
        </w:rPr>
        <w:t>stavebně montážní postupy výstavby</w:t>
      </w:r>
    </w:p>
    <w:p w14:paraId="0D08C1C2" w14:textId="1B82DF9D" w:rsidR="00997879" w:rsidRPr="00656931" w:rsidRDefault="00997879" w:rsidP="00D4496F">
      <w:pPr>
        <w:autoSpaceDE w:val="0"/>
        <w:autoSpaceDN w:val="0"/>
        <w:adjustRightInd w:val="0"/>
        <w:spacing w:after="0" w:line="240" w:lineRule="auto"/>
        <w:jc w:val="both"/>
        <w:rPr>
          <w:rFonts w:ascii="Tahoma" w:hAnsi="Tahoma" w:cs="Tahoma"/>
          <w:sz w:val="20"/>
        </w:rPr>
      </w:pPr>
      <w:r w:rsidRPr="00656931">
        <w:rPr>
          <w:rFonts w:ascii="Tahoma" w:hAnsi="Tahoma" w:cs="Tahoma"/>
          <w:sz w:val="20"/>
        </w:rPr>
        <w:t>Stavba bude probíhat dle dohody s objednatelem, tak aby byly dodrženy všechny technologické postupy a dle možností klimatických podmínek. Zhotovitel navrhne harmonogram provádění prací.</w:t>
      </w:r>
      <w:r w:rsidRPr="0087093C">
        <w:rPr>
          <w:rFonts w:ascii="Tahoma" w:hAnsi="Tahoma" w:cs="Tahoma"/>
          <w:sz w:val="20"/>
        </w:rPr>
        <w:t xml:space="preserve"> </w:t>
      </w:r>
      <w:r w:rsidRPr="00656931">
        <w:rPr>
          <w:rFonts w:ascii="Tahoma" w:hAnsi="Tahoma" w:cs="Tahoma"/>
          <w:sz w:val="20"/>
        </w:rPr>
        <w:t xml:space="preserve">Doba výstavby by z technického hlediska neměla přesáhnout </w:t>
      </w:r>
      <w:r w:rsidR="00E96024">
        <w:rPr>
          <w:rFonts w:ascii="Tahoma" w:hAnsi="Tahoma" w:cs="Tahoma"/>
          <w:sz w:val="20"/>
        </w:rPr>
        <w:t>1</w:t>
      </w:r>
      <w:r>
        <w:rPr>
          <w:rFonts w:ascii="Tahoma" w:hAnsi="Tahoma" w:cs="Tahoma"/>
          <w:sz w:val="20"/>
        </w:rPr>
        <w:t xml:space="preserve"> měsíc</w:t>
      </w:r>
      <w:r w:rsidRPr="00656931">
        <w:rPr>
          <w:rFonts w:ascii="Tahoma" w:hAnsi="Tahoma" w:cs="Tahoma"/>
          <w:sz w:val="20"/>
        </w:rPr>
        <w:t>. Konkrétní termíny výstavby budou určeny smluvním vztahem se zhotovitelem stavby.</w:t>
      </w:r>
    </w:p>
    <w:p w14:paraId="4B1F7F89" w14:textId="77777777" w:rsidR="00422D10" w:rsidRDefault="00422D10" w:rsidP="008836DE">
      <w:pPr>
        <w:pStyle w:val="ParaAttribute12"/>
        <w:jc w:val="both"/>
        <w:rPr>
          <w:rStyle w:val="CharAttribute20"/>
          <w:rFonts w:hAnsi="Tahoma" w:cs="Tahoma"/>
          <w:color w:val="auto"/>
        </w:rPr>
      </w:pPr>
    </w:p>
    <w:p w14:paraId="02B13BEA" w14:textId="33D60EB6" w:rsidR="00422D10" w:rsidRDefault="00422D10" w:rsidP="008836DE">
      <w:pPr>
        <w:pStyle w:val="ParaAttribute12"/>
        <w:jc w:val="both"/>
        <w:rPr>
          <w:rFonts w:ascii="Tahoma" w:eastAsia="±¸" w:hAnsi="Tahoma" w:cs="Tahoma"/>
          <w:b/>
          <w:sz w:val="22"/>
          <w:u w:val="single"/>
        </w:rPr>
      </w:pPr>
      <w:r>
        <w:rPr>
          <w:rStyle w:val="CharAttribute20"/>
          <w:rFonts w:hAnsi="Tahoma" w:cs="Tahoma"/>
          <w:color w:val="auto"/>
        </w:rPr>
        <w:t>i)</w:t>
      </w:r>
      <w:r w:rsidRPr="00116BAC">
        <w:rPr>
          <w:rStyle w:val="CharAttribute20"/>
          <w:rFonts w:hAnsi="Tahoma" w:cs="Tahoma"/>
          <w:color w:val="auto"/>
        </w:rPr>
        <w:t xml:space="preserve"> </w:t>
      </w:r>
      <w:r w:rsidRPr="00422D10">
        <w:rPr>
          <w:rFonts w:ascii="Tahoma" w:eastAsia="±¸" w:hAnsi="Tahoma" w:cs="Tahoma"/>
          <w:b/>
          <w:sz w:val="22"/>
          <w:u w:val="single"/>
        </w:rPr>
        <w:t>posouzení návrhu technického řešení</w:t>
      </w:r>
    </w:p>
    <w:p w14:paraId="6415F9D7" w14:textId="67F64AFE" w:rsidR="00D4496F" w:rsidRPr="00895C11" w:rsidRDefault="00D4496F" w:rsidP="00895C11">
      <w:pPr>
        <w:autoSpaceDE w:val="0"/>
        <w:autoSpaceDN w:val="0"/>
        <w:adjustRightInd w:val="0"/>
        <w:spacing w:after="0" w:line="240" w:lineRule="auto"/>
        <w:jc w:val="both"/>
        <w:rPr>
          <w:rFonts w:ascii="Tahoma" w:hAnsi="Tahoma" w:cs="Tahoma"/>
          <w:sz w:val="20"/>
          <w:szCs w:val="20"/>
        </w:rPr>
      </w:pPr>
      <w:r w:rsidRPr="00895C11">
        <w:rPr>
          <w:rFonts w:ascii="Tahoma" w:hAnsi="Tahoma" w:cs="Tahoma"/>
          <w:bCs/>
          <w:sz w:val="20"/>
          <w:szCs w:val="20"/>
        </w:rPr>
        <w:t>Navržené technické řešení v rámci dokumentace pro vydání stavebního povolení bylo řešeno s investorem stavby</w:t>
      </w:r>
      <w:r w:rsidR="000A1511">
        <w:rPr>
          <w:rFonts w:ascii="Tahoma" w:hAnsi="Tahoma" w:cs="Tahoma"/>
          <w:bCs/>
          <w:sz w:val="20"/>
          <w:szCs w:val="20"/>
        </w:rPr>
        <w:t>.</w:t>
      </w:r>
    </w:p>
    <w:p w14:paraId="0B179203" w14:textId="77777777" w:rsidR="0095523A" w:rsidRDefault="0095523A" w:rsidP="008836DE">
      <w:pPr>
        <w:pStyle w:val="ParaAttribute12"/>
        <w:jc w:val="both"/>
        <w:rPr>
          <w:rStyle w:val="CharAttribute20"/>
          <w:rFonts w:hAnsi="Tahoma" w:cs="Tahoma"/>
          <w:color w:val="auto"/>
        </w:rPr>
      </w:pPr>
    </w:p>
    <w:p w14:paraId="15C2F00C" w14:textId="75F7984B" w:rsidR="00422D10" w:rsidRPr="00116BAC" w:rsidRDefault="00422D10" w:rsidP="008836DE">
      <w:pPr>
        <w:pStyle w:val="ParaAttribute12"/>
        <w:jc w:val="both"/>
        <w:rPr>
          <w:rFonts w:ascii="Tahoma" w:hAnsi="Tahoma" w:cs="Tahoma"/>
          <w:sz w:val="22"/>
        </w:rPr>
      </w:pPr>
      <w:r>
        <w:rPr>
          <w:rStyle w:val="CharAttribute20"/>
          <w:rFonts w:hAnsi="Tahoma" w:cs="Tahoma"/>
          <w:color w:val="auto"/>
        </w:rPr>
        <w:t>j)</w:t>
      </w:r>
      <w:r w:rsidRPr="00116BAC">
        <w:rPr>
          <w:rStyle w:val="CharAttribute20"/>
          <w:rFonts w:hAnsi="Tahoma" w:cs="Tahoma"/>
          <w:color w:val="auto"/>
        </w:rPr>
        <w:t xml:space="preserve"> </w:t>
      </w:r>
      <w:r w:rsidRPr="00422D10">
        <w:rPr>
          <w:rFonts w:ascii="Tahoma" w:eastAsia="±¸" w:hAnsi="Tahoma" w:cs="Tahoma"/>
          <w:b/>
          <w:sz w:val="22"/>
          <w:u w:val="single"/>
        </w:rPr>
        <w:t>vazba na předchozí dokumentace</w:t>
      </w:r>
    </w:p>
    <w:p w14:paraId="29DF5B84" w14:textId="6C66E7F8" w:rsidR="00422D10" w:rsidRPr="00997879" w:rsidRDefault="00997879" w:rsidP="008836DE">
      <w:pPr>
        <w:pStyle w:val="ParaAttribute12"/>
        <w:jc w:val="both"/>
        <w:rPr>
          <w:rStyle w:val="CharAttribute20"/>
          <w:rFonts w:hAnsi="Tahoma" w:cs="Tahoma"/>
          <w:b w:val="0"/>
          <w:bCs/>
          <w:color w:val="auto"/>
          <w:sz w:val="20"/>
          <w:szCs w:val="18"/>
          <w:u w:val="none"/>
        </w:rPr>
      </w:pPr>
      <w:r w:rsidRPr="00997879">
        <w:rPr>
          <w:rStyle w:val="CharAttribute20"/>
          <w:rFonts w:hAnsi="Tahoma" w:cs="Tahoma"/>
          <w:b w:val="0"/>
          <w:bCs/>
          <w:color w:val="auto"/>
          <w:sz w:val="20"/>
          <w:szCs w:val="18"/>
          <w:u w:val="none"/>
        </w:rPr>
        <w:t>Stavba je řešena samostatně, nenavazuje na žádné předchozí známé dokumentace.</w:t>
      </w:r>
      <w:r w:rsidR="000A1511">
        <w:rPr>
          <w:rStyle w:val="CharAttribute20"/>
          <w:rFonts w:hAnsi="Tahoma" w:cs="Tahoma"/>
          <w:b w:val="0"/>
          <w:bCs/>
          <w:color w:val="auto"/>
          <w:sz w:val="20"/>
          <w:szCs w:val="18"/>
          <w:u w:val="none"/>
        </w:rPr>
        <w:t xml:space="preserve"> Jedná se o stavební objekt SO.04 dopravní řešení – zpevněné plochy.</w:t>
      </w:r>
    </w:p>
    <w:p w14:paraId="3FC7FB06" w14:textId="77777777" w:rsidR="00997879" w:rsidRDefault="00997879" w:rsidP="008836DE">
      <w:pPr>
        <w:pStyle w:val="ParaAttribute12"/>
        <w:jc w:val="both"/>
        <w:rPr>
          <w:rStyle w:val="CharAttribute20"/>
          <w:rFonts w:hAnsi="Tahoma" w:cs="Tahoma"/>
          <w:color w:val="auto"/>
        </w:rPr>
      </w:pPr>
    </w:p>
    <w:p w14:paraId="2F4DC718" w14:textId="4B66BF5C" w:rsidR="00422D10" w:rsidRDefault="00422D10" w:rsidP="008836DE">
      <w:pPr>
        <w:pStyle w:val="ParaAttribute12"/>
        <w:jc w:val="both"/>
        <w:rPr>
          <w:rFonts w:ascii="Tahoma" w:eastAsia="±¸" w:hAnsi="Tahoma" w:cs="Tahoma"/>
          <w:b/>
          <w:sz w:val="22"/>
          <w:u w:val="single"/>
        </w:rPr>
      </w:pPr>
      <w:r>
        <w:rPr>
          <w:rStyle w:val="CharAttribute20"/>
          <w:rFonts w:hAnsi="Tahoma" w:cs="Tahoma"/>
          <w:color w:val="auto"/>
        </w:rPr>
        <w:t>k)</w:t>
      </w:r>
      <w:r w:rsidRPr="00116BAC">
        <w:rPr>
          <w:rStyle w:val="CharAttribute20"/>
          <w:rFonts w:hAnsi="Tahoma" w:cs="Tahoma"/>
          <w:color w:val="auto"/>
        </w:rPr>
        <w:t xml:space="preserve"> </w:t>
      </w:r>
      <w:r w:rsidR="008836DE" w:rsidRPr="008836DE">
        <w:rPr>
          <w:rFonts w:ascii="Tahoma" w:eastAsia="±¸" w:hAnsi="Tahoma" w:cs="Tahoma"/>
          <w:b/>
          <w:sz w:val="22"/>
          <w:u w:val="single"/>
        </w:rPr>
        <w:t>harmonogram provádění stavebních prací na objektu</w:t>
      </w:r>
    </w:p>
    <w:p w14:paraId="71BF4AE8" w14:textId="77777777" w:rsidR="00997879" w:rsidRPr="00425091" w:rsidRDefault="00997879" w:rsidP="00997879">
      <w:pPr>
        <w:spacing w:after="0" w:line="240" w:lineRule="auto"/>
        <w:jc w:val="both"/>
        <w:rPr>
          <w:rFonts w:ascii="Tahoma" w:hAnsi="Tahoma" w:cs="Tahoma"/>
          <w:sz w:val="20"/>
        </w:rPr>
      </w:pPr>
      <w:r w:rsidRPr="00425091">
        <w:rPr>
          <w:rFonts w:ascii="Tahoma" w:hAnsi="Tahoma" w:cs="Tahoma"/>
          <w:sz w:val="20"/>
        </w:rPr>
        <w:t>Věcné i časové postup prací bude řešen s konečným dodavatelem stavby.</w:t>
      </w:r>
    </w:p>
    <w:p w14:paraId="40F33349" w14:textId="77777777" w:rsidR="008836DE" w:rsidRDefault="008836DE" w:rsidP="00997879">
      <w:pPr>
        <w:pStyle w:val="ParaAttribute12"/>
        <w:jc w:val="both"/>
        <w:rPr>
          <w:rStyle w:val="CharAttribute20"/>
          <w:rFonts w:hAnsi="Tahoma" w:cs="Tahoma"/>
          <w:color w:val="auto"/>
        </w:rPr>
      </w:pPr>
    </w:p>
    <w:p w14:paraId="55DBA2E2" w14:textId="30DB0805" w:rsidR="00422D10" w:rsidRPr="00116BAC" w:rsidRDefault="00422D10" w:rsidP="008836DE">
      <w:pPr>
        <w:pStyle w:val="ParaAttribute12"/>
        <w:jc w:val="both"/>
        <w:rPr>
          <w:rFonts w:ascii="Tahoma" w:hAnsi="Tahoma" w:cs="Tahoma"/>
          <w:sz w:val="22"/>
        </w:rPr>
      </w:pPr>
      <w:r>
        <w:rPr>
          <w:rStyle w:val="CharAttribute20"/>
          <w:rFonts w:hAnsi="Tahoma" w:cs="Tahoma"/>
          <w:color w:val="auto"/>
        </w:rPr>
        <w:t>l)</w:t>
      </w:r>
      <w:r w:rsidRPr="00116BAC">
        <w:rPr>
          <w:rStyle w:val="CharAttribute20"/>
          <w:rFonts w:hAnsi="Tahoma" w:cs="Tahoma"/>
          <w:color w:val="auto"/>
        </w:rPr>
        <w:t xml:space="preserve"> </w:t>
      </w:r>
      <w:r w:rsidR="008836DE" w:rsidRPr="008836DE">
        <w:rPr>
          <w:rFonts w:ascii="Tahoma" w:eastAsia="±¸" w:hAnsi="Tahoma" w:cs="Tahoma"/>
          <w:b/>
          <w:sz w:val="22"/>
          <w:u w:val="single"/>
        </w:rPr>
        <w:t>požadavky a podmínky pro realizaci objektu mající vliv na technické řešení a jeho funkci</w:t>
      </w:r>
    </w:p>
    <w:p w14:paraId="6C01256D" w14:textId="5A7435EF" w:rsidR="00D4496F" w:rsidRPr="00895C11" w:rsidRDefault="00D4496F" w:rsidP="00895C11">
      <w:pPr>
        <w:pStyle w:val="Odstavecseseznamem"/>
        <w:spacing w:after="0" w:line="240" w:lineRule="auto"/>
        <w:ind w:left="0"/>
        <w:jc w:val="both"/>
        <w:rPr>
          <w:rFonts w:ascii="Tahoma" w:hAnsi="Tahoma" w:cs="Tahoma"/>
          <w:sz w:val="20"/>
          <w:szCs w:val="20"/>
        </w:rPr>
      </w:pPr>
      <w:r w:rsidRPr="00895C11">
        <w:rPr>
          <w:rFonts w:ascii="Tahoma" w:hAnsi="Tahoma" w:cs="Tahoma"/>
          <w:sz w:val="20"/>
          <w:szCs w:val="20"/>
        </w:rPr>
        <w:t xml:space="preserve">Před započetím prací bude provedeno odstranění </w:t>
      </w:r>
      <w:r w:rsidR="0063089A">
        <w:rPr>
          <w:rFonts w:ascii="Tahoma" w:hAnsi="Tahoma" w:cs="Tahoma"/>
          <w:sz w:val="20"/>
          <w:szCs w:val="20"/>
        </w:rPr>
        <w:t>stávajícího terénu, popř. zpevněných ploch</w:t>
      </w:r>
      <w:r w:rsidRPr="00895C11">
        <w:rPr>
          <w:rFonts w:ascii="Tahoma" w:hAnsi="Tahoma" w:cs="Tahoma"/>
          <w:sz w:val="20"/>
          <w:szCs w:val="20"/>
        </w:rPr>
        <w:t>. Výkopy budou prováděny strojně a ručně. Ruční provádění bude v místech křížení inženýrských sítí. V místech zásypu rýh musí být dosaženo relativní hutnosti I</w:t>
      </w:r>
      <w:r w:rsidRPr="00895C11">
        <w:rPr>
          <w:rFonts w:ascii="Tahoma" w:hAnsi="Tahoma" w:cs="Tahoma"/>
          <w:sz w:val="20"/>
          <w:szCs w:val="20"/>
          <w:vertAlign w:val="subscript"/>
        </w:rPr>
        <w:t xml:space="preserve">D </w:t>
      </w:r>
      <w:r w:rsidRPr="00895C11">
        <w:rPr>
          <w:rFonts w:ascii="Tahoma" w:hAnsi="Tahoma" w:cs="Tahoma"/>
          <w:sz w:val="20"/>
          <w:szCs w:val="20"/>
        </w:rPr>
        <w:t>= 0,8-0,9 u zemin nesoudržných, resp. PS 102 % u zemin soudržných. Před dokončením stavebních prací bude provedeno rozprostření ornice v </w:t>
      </w:r>
      <w:proofErr w:type="spellStart"/>
      <w:r w:rsidRPr="00895C11">
        <w:rPr>
          <w:rFonts w:ascii="Tahoma" w:hAnsi="Tahoma" w:cs="Tahoma"/>
          <w:sz w:val="20"/>
          <w:szCs w:val="20"/>
        </w:rPr>
        <w:t>tl</w:t>
      </w:r>
      <w:proofErr w:type="spellEnd"/>
      <w:r w:rsidRPr="00895C11">
        <w:rPr>
          <w:rFonts w:ascii="Tahoma" w:hAnsi="Tahoma" w:cs="Tahoma"/>
          <w:sz w:val="20"/>
          <w:szCs w:val="20"/>
        </w:rPr>
        <w:t xml:space="preserve">. 100 mm a osetí travním semenem. </w:t>
      </w:r>
    </w:p>
    <w:p w14:paraId="0305B605" w14:textId="77777777" w:rsidR="00D4496F" w:rsidRPr="00895C11" w:rsidRDefault="00D4496F" w:rsidP="00895C11">
      <w:pPr>
        <w:pStyle w:val="Odstavecseseznamem"/>
        <w:spacing w:after="0" w:line="240" w:lineRule="auto"/>
        <w:ind w:left="0"/>
        <w:jc w:val="both"/>
        <w:rPr>
          <w:rFonts w:ascii="Tahoma" w:hAnsi="Tahoma" w:cs="Tahoma"/>
          <w:sz w:val="20"/>
          <w:szCs w:val="20"/>
        </w:rPr>
      </w:pPr>
      <w:r w:rsidRPr="00895C11">
        <w:rPr>
          <w:rFonts w:ascii="Tahoma" w:hAnsi="Tahoma" w:cs="Tahoma"/>
          <w:b/>
          <w:sz w:val="20"/>
          <w:szCs w:val="20"/>
        </w:rPr>
        <w:t xml:space="preserve">Projektant upozorňuje, že poloha všech inženýrských sítí je pouze informativní a před zahájením zemních prací je nutno, aby investor zajistil vytyčení všech podzemních   inženýrských sítí, které se v uvedené lokalitě nacházejí, řádné označení sítí a označení jejich průběhu v terénu během výstavby. Současně je třeba dbát všech podmínek vyjádření jednotlivých správců. Při provádění projektové dokumentace nebyla výšková ani směrová poloha jednotlivých inženýrských sítí ověřována. Dokumentace se zákresy vedení inženýrských sítí neslouží jako vytyčovací výkres, do situace jsou zakresleny rozvody inženýrských sítí, které byly známy. </w:t>
      </w:r>
    </w:p>
    <w:p w14:paraId="485F7C17" w14:textId="77777777" w:rsidR="00D4496F" w:rsidRPr="00895C11" w:rsidRDefault="00D4496F" w:rsidP="00895C11">
      <w:pPr>
        <w:pStyle w:val="Odstavecseseznamem"/>
        <w:spacing w:after="0" w:line="240" w:lineRule="auto"/>
        <w:ind w:left="0"/>
        <w:jc w:val="both"/>
        <w:rPr>
          <w:rFonts w:ascii="Tahoma" w:hAnsi="Tahoma" w:cs="Tahoma"/>
          <w:sz w:val="20"/>
          <w:szCs w:val="20"/>
        </w:rPr>
      </w:pPr>
      <w:r w:rsidRPr="00895C11">
        <w:rPr>
          <w:rFonts w:ascii="Tahoma" w:hAnsi="Tahoma" w:cs="Tahoma"/>
          <w:sz w:val="20"/>
          <w:szCs w:val="20"/>
        </w:rPr>
        <w:t>Veškeré kvalitativní podmínky, které je nutno při stavbě dodržet jsou uvedeny v „Technických kvalitativních podmínkách staveb pozemních komunikací“ (TKP), vydaných Ministerstvem dopravy. Zejména se jedná o kapitoly č.1 – Všeobecně, č.4 – Zemní práce a č.5 – Podkladní vrstvy. Technická pravidla pro kontrolu provedení zemní pláně jsou specifikována v TP 77 a ČSN 72 1016, ČSN 73 3050 a ČSN 73 6133. Stavební materiály, stavební směsi a hotové vrstvy se ověřují zkouškami průkazními, kontrolními výrobními a přejímacími. Za výsledek průkazních zkoušek kameniva, asfaltu a dalších materiálů se považuje osvědčení o jakosti výrobku. Kontrolní zkoušky materiálů ověřují shodu vlastností s požadavky průkazních zkoušek. Přejímacími zkouškami se porovnává skutečný stav se stavem navrhovaným.</w:t>
      </w:r>
    </w:p>
    <w:p w14:paraId="122856A0" w14:textId="77777777" w:rsidR="00D4496F" w:rsidRDefault="00D4496F" w:rsidP="00895C11">
      <w:pPr>
        <w:pStyle w:val="Odstavecseseznamem"/>
        <w:spacing w:after="0" w:line="240" w:lineRule="auto"/>
        <w:ind w:left="0"/>
        <w:jc w:val="both"/>
        <w:rPr>
          <w:rFonts w:ascii="Tahoma" w:hAnsi="Tahoma" w:cs="Tahoma"/>
          <w:b/>
          <w:sz w:val="20"/>
          <w:szCs w:val="20"/>
        </w:rPr>
      </w:pPr>
      <w:r w:rsidRPr="00895C11">
        <w:rPr>
          <w:rFonts w:ascii="Tahoma" w:hAnsi="Tahoma" w:cs="Tahoma"/>
          <w:b/>
          <w:sz w:val="20"/>
          <w:szCs w:val="20"/>
        </w:rPr>
        <w:t>Podmínkou ukončení stavby je prokázání realizace dle projektu a předání všech prací bez vad a nedodělků. Veškeré zasypávané konstrukce musí být zaměřeny polohově i výškově. Součástí předání je i předání všech dokladů o jakosti materiálů, provedených zkouškách, geodetickém zaměření a dokumentace skutečného provedení.</w:t>
      </w:r>
    </w:p>
    <w:p w14:paraId="58816326" w14:textId="77777777" w:rsidR="00AD5344" w:rsidRPr="00895C11" w:rsidRDefault="00AD5344" w:rsidP="00895C11">
      <w:pPr>
        <w:pStyle w:val="Odstavecseseznamem"/>
        <w:spacing w:after="0" w:line="240" w:lineRule="auto"/>
        <w:ind w:left="0"/>
        <w:jc w:val="both"/>
        <w:rPr>
          <w:rFonts w:ascii="Tahoma" w:hAnsi="Tahoma" w:cs="Tahoma"/>
          <w:b/>
          <w:bCs/>
          <w:sz w:val="20"/>
          <w:szCs w:val="20"/>
        </w:rPr>
      </w:pPr>
    </w:p>
    <w:p w14:paraId="0A4D1F36" w14:textId="12045C76" w:rsidR="00422D10" w:rsidRPr="00895C11" w:rsidRDefault="00422D10" w:rsidP="008836DE">
      <w:pPr>
        <w:pStyle w:val="ParaAttribute12"/>
        <w:jc w:val="both"/>
        <w:rPr>
          <w:rFonts w:ascii="Tahoma" w:eastAsia="±¸" w:hAnsi="Tahoma" w:cs="Tahoma"/>
          <w:b/>
          <w:sz w:val="22"/>
          <w:u w:val="single"/>
        </w:rPr>
      </w:pPr>
      <w:r>
        <w:rPr>
          <w:rStyle w:val="CharAttribute20"/>
          <w:rFonts w:hAnsi="Tahoma" w:cs="Tahoma"/>
          <w:color w:val="auto"/>
        </w:rPr>
        <w:t>m)</w:t>
      </w:r>
      <w:r w:rsidRPr="00116BAC">
        <w:rPr>
          <w:rStyle w:val="CharAttribute20"/>
          <w:rFonts w:hAnsi="Tahoma" w:cs="Tahoma"/>
          <w:color w:val="auto"/>
        </w:rPr>
        <w:t xml:space="preserve"> </w:t>
      </w:r>
      <w:r w:rsidR="008836DE" w:rsidRPr="008836DE">
        <w:rPr>
          <w:rFonts w:ascii="Tahoma" w:eastAsia="±¸" w:hAnsi="Tahoma" w:cs="Tahoma"/>
          <w:b/>
          <w:sz w:val="22"/>
          <w:u w:val="single"/>
        </w:rPr>
        <w:t>popis navrženého řešení ve vztahu k péči o životní prostředí a ve vztahu k užívání</w:t>
      </w:r>
    </w:p>
    <w:p w14:paraId="4F1A99F8" w14:textId="77777777" w:rsidR="00997879" w:rsidRPr="00425091" w:rsidRDefault="00997879" w:rsidP="00997879">
      <w:pPr>
        <w:pStyle w:val="RTFUndefined"/>
        <w:jc w:val="both"/>
        <w:rPr>
          <w:rFonts w:ascii="Tahoma" w:hAnsi="Tahoma" w:cs="Tahoma"/>
        </w:rPr>
      </w:pPr>
      <w:r w:rsidRPr="00425091">
        <w:rPr>
          <w:rFonts w:ascii="Tahoma" w:hAnsi="Tahoma" w:cs="Tahoma"/>
        </w:rPr>
        <w:t xml:space="preserve">Je nutné dodržovat ustanovení nařízení vlády č.378/2001 Sb., kterým se stanoví bližší požadavky na bezpečný provoz a používání strojů, technických zařízení, přístrojů a nářadí. Při činnosti dvou a více dodavatelů na staveništi musí být ustanoven koordinátor bezpečnosti práce podle zákona č.309/2006 </w:t>
      </w:r>
      <w:r w:rsidRPr="00425091">
        <w:rPr>
          <w:rFonts w:ascii="Tahoma" w:hAnsi="Tahoma" w:cs="Tahoma"/>
        </w:rPr>
        <w:lastRenderedPageBreak/>
        <w:t>Sb. Během výstavby nesmí dojít ke znečistění půdy a podzemní vody zejména únikem ropných látek, pohonných hmot a olejů při provozu stavebních strojů a při doplňování nebo výměně PHM. Technický stav stavebních strojů, možnost úniku PHM a olejů je nutné kontrolovat denně. Při výjezdu stavebních strojů či nákladních aut z terénu na místní komunikace nebo státní silnice je třeba zabezpečit, aby nedocházelo ke znečisťování vozovek bahnem či stavebními hmotami. Stavba nesmí své okolí nadměrně zatěžovat hlukem, prachem a jinými negativními vlivy.</w:t>
      </w:r>
    </w:p>
    <w:p w14:paraId="4A919D34" w14:textId="77777777" w:rsidR="00997879" w:rsidRPr="00425091" w:rsidRDefault="00997879" w:rsidP="00997879">
      <w:pPr>
        <w:pStyle w:val="RTFUndefined"/>
        <w:jc w:val="both"/>
        <w:rPr>
          <w:rFonts w:ascii="Tahoma" w:hAnsi="Tahoma" w:cs="Tahoma"/>
        </w:rPr>
      </w:pPr>
      <w:r w:rsidRPr="00425091">
        <w:rPr>
          <w:rFonts w:ascii="Tahoma" w:hAnsi="Tahoma" w:cs="Tahoma"/>
        </w:rPr>
        <w:t>Vzhledem k charakteru a funkci stavby nejsou kladeny pro budoucí provoz zvláštní požadavky, které by se týkaly ochrany zdraví. Stavba bude provedena tak, aby nedošlo k poškození zdraví a aby neměla negativní vliv na životní prostředí.</w:t>
      </w:r>
    </w:p>
    <w:p w14:paraId="30FC6BB3" w14:textId="77777777" w:rsidR="00422D10" w:rsidRDefault="00422D10" w:rsidP="008836DE">
      <w:pPr>
        <w:pStyle w:val="ParaAttribute12"/>
        <w:jc w:val="both"/>
        <w:rPr>
          <w:rStyle w:val="CharAttribute20"/>
          <w:rFonts w:hAnsi="Tahoma" w:cs="Tahoma"/>
          <w:color w:val="auto"/>
        </w:rPr>
      </w:pPr>
    </w:p>
    <w:p w14:paraId="2BB51355" w14:textId="6ADEAC40" w:rsidR="00422D10" w:rsidRDefault="00422D10" w:rsidP="008836DE">
      <w:pPr>
        <w:pStyle w:val="ParaAttribute12"/>
        <w:jc w:val="both"/>
        <w:rPr>
          <w:rFonts w:ascii="Tahoma" w:eastAsia="±¸" w:hAnsi="Tahoma" w:cs="Tahoma"/>
          <w:b/>
          <w:sz w:val="22"/>
          <w:u w:val="single"/>
        </w:rPr>
      </w:pPr>
      <w:r>
        <w:rPr>
          <w:rStyle w:val="CharAttribute20"/>
          <w:rFonts w:hAnsi="Tahoma" w:cs="Tahoma"/>
          <w:color w:val="auto"/>
        </w:rPr>
        <w:t xml:space="preserve">n) </w:t>
      </w:r>
      <w:r w:rsidR="008836DE" w:rsidRPr="008836DE">
        <w:rPr>
          <w:rFonts w:ascii="Tahoma" w:eastAsia="±¸" w:hAnsi="Tahoma" w:cs="Tahoma"/>
          <w:b/>
          <w:sz w:val="22"/>
          <w:u w:val="single"/>
        </w:rPr>
        <w:t>požadavky na bezpečnost a ochranu zdraví při práci ve stádiu realizace</w:t>
      </w:r>
    </w:p>
    <w:p w14:paraId="752DD43B" w14:textId="77777777" w:rsidR="00997879" w:rsidRPr="003D47C9" w:rsidRDefault="00997879" w:rsidP="00997879">
      <w:pPr>
        <w:pStyle w:val="ParaAttribute13"/>
        <w:rPr>
          <w:rFonts w:ascii="Tahoma" w:hAnsi="Tahoma" w:cs="Tahoma"/>
        </w:rPr>
      </w:pPr>
      <w:r w:rsidRPr="003D47C9">
        <w:rPr>
          <w:rStyle w:val="CharAttribute19"/>
          <w:rFonts w:hAnsi="Tahoma" w:cs="Tahoma"/>
          <w:color w:val="auto"/>
        </w:rPr>
        <w:t>Během výstavby nesmí dojít ke znečistění povrchu půdy a podzemní vody zejména únikem ropných látek, pohonných hmot a olejů při provozu stavebních strojů a při doplňování nebo výměně PHM. Technický stav stavebních strojů, možnost úniku PHM a olejů je nutné kontrolovat denně. Při výjezdu stavebních strojů či nákladních aut z terénu na místní komunikace nebo státní silnice je třeba zabezpečit, aby nedocházelo ke znečisťování vozovek bahnem či stavebními hmotami.</w:t>
      </w:r>
    </w:p>
    <w:p w14:paraId="7A33D125" w14:textId="77777777" w:rsidR="00997879" w:rsidRDefault="00997879" w:rsidP="00997879">
      <w:pPr>
        <w:pStyle w:val="ParaAttribute13"/>
        <w:rPr>
          <w:rStyle w:val="CharAttribute26"/>
          <w:rFonts w:eastAsia="Calibri" w:hAnsi="Tahoma" w:cs="Tahoma"/>
          <w:b w:val="0"/>
          <w:color w:val="auto"/>
        </w:rPr>
      </w:pPr>
      <w:r w:rsidRPr="0029252F">
        <w:rPr>
          <w:rStyle w:val="CharAttribute26"/>
          <w:rFonts w:eastAsia="Calibri" w:hAnsi="Tahoma" w:cs="Tahoma"/>
          <w:b w:val="0"/>
          <w:color w:val="auto"/>
        </w:rPr>
        <w:t xml:space="preserve">Při stavbě musí být dodrženy všechny bezpečnostní předpisy, které určují technologické postupy při provádění jednotlivých druhů prací. </w:t>
      </w:r>
    </w:p>
    <w:p w14:paraId="3486348C" w14:textId="77777777" w:rsidR="00997879" w:rsidRPr="00997879" w:rsidRDefault="00997879" w:rsidP="00997879">
      <w:pPr>
        <w:pStyle w:val="ParaAttribute18"/>
        <w:numPr>
          <w:ilvl w:val="0"/>
          <w:numId w:val="3"/>
        </w:numPr>
        <w:ind w:left="284" w:hanging="284"/>
        <w:rPr>
          <w:rFonts w:ascii="Tahoma" w:hAnsi="Tahoma" w:cs="Tahoma"/>
        </w:rPr>
      </w:pPr>
      <w:r w:rsidRPr="00997879">
        <w:rPr>
          <w:rStyle w:val="CharAttribute19"/>
          <w:rFonts w:eastAsia="Calibri" w:hAnsi="Tahoma" w:cs="Tahoma"/>
          <w:color w:val="auto"/>
        </w:rPr>
        <w:t>Vyhláška ČÚBP č.48/1982 Sb., kterou se stanoví základní požadavky k zajištění bezpečnosti práce technických zařízení ve znění vyhlášky č.</w:t>
      </w:r>
      <w:r w:rsidRPr="00997879">
        <w:rPr>
          <w:rFonts w:ascii="Tahoma" w:hAnsi="Tahoma" w:cs="Tahoma"/>
        </w:rPr>
        <w:t> </w:t>
      </w:r>
      <w:r w:rsidRPr="00997879">
        <w:rPr>
          <w:rStyle w:val="CharAttribute19"/>
          <w:rFonts w:eastAsia="Calibri" w:hAnsi="Tahoma" w:cs="Tahoma"/>
          <w:color w:val="auto"/>
        </w:rPr>
        <w:t>207/1991 Sb.</w:t>
      </w:r>
    </w:p>
    <w:p w14:paraId="1B9AAF43" w14:textId="77777777" w:rsidR="00997879" w:rsidRPr="00997879" w:rsidRDefault="00997879" w:rsidP="00997879">
      <w:pPr>
        <w:pStyle w:val="ParaAttribute18"/>
        <w:numPr>
          <w:ilvl w:val="0"/>
          <w:numId w:val="3"/>
        </w:numPr>
        <w:ind w:left="284" w:hanging="284"/>
        <w:rPr>
          <w:rFonts w:ascii="Tahoma" w:hAnsi="Tahoma" w:cs="Tahoma"/>
        </w:rPr>
      </w:pPr>
      <w:r w:rsidRPr="00997879">
        <w:rPr>
          <w:rStyle w:val="CharAttribute19"/>
          <w:rFonts w:eastAsia="Calibri" w:hAnsi="Tahoma" w:cs="Tahoma"/>
          <w:color w:val="auto"/>
        </w:rPr>
        <w:t xml:space="preserve">Nařízení vlády č.272/2011 Sb., </w:t>
      </w:r>
      <w:r w:rsidRPr="00997879">
        <w:rPr>
          <w:rFonts w:ascii="Tahoma" w:hAnsi="Tahoma" w:cs="Tahoma"/>
          <w:bCs/>
          <w:shd w:val="clear" w:color="auto" w:fill="FFFFFF"/>
        </w:rPr>
        <w:t>Nařízení vlády o ochraně zdraví před nepříznivými účinky hluku a vibrací</w:t>
      </w:r>
    </w:p>
    <w:p w14:paraId="18424CFF" w14:textId="77777777" w:rsidR="00997879" w:rsidRPr="00997879" w:rsidRDefault="00997879" w:rsidP="00997879">
      <w:pPr>
        <w:pStyle w:val="ParaAttribute18"/>
        <w:numPr>
          <w:ilvl w:val="0"/>
          <w:numId w:val="3"/>
        </w:numPr>
        <w:ind w:left="284" w:hanging="284"/>
        <w:rPr>
          <w:rFonts w:ascii="Tahoma" w:hAnsi="Tahoma" w:cs="Tahoma"/>
        </w:rPr>
      </w:pPr>
      <w:r w:rsidRPr="00997879">
        <w:rPr>
          <w:rStyle w:val="CharAttribute19"/>
          <w:rFonts w:eastAsia="Calibri" w:hAnsi="Tahoma" w:cs="Tahoma"/>
          <w:color w:val="auto"/>
        </w:rPr>
        <w:t>Nařízení vlády č.361/2007 Sb., kterým se stanoví podmínky ochrany zdraví při práci</w:t>
      </w:r>
    </w:p>
    <w:p w14:paraId="42909A32" w14:textId="77777777" w:rsidR="00997879" w:rsidRPr="00997879" w:rsidRDefault="00997879" w:rsidP="00997879">
      <w:pPr>
        <w:pStyle w:val="ParaAttribute18"/>
        <w:numPr>
          <w:ilvl w:val="0"/>
          <w:numId w:val="3"/>
        </w:numPr>
        <w:ind w:left="284" w:hanging="284"/>
        <w:rPr>
          <w:rFonts w:ascii="Tahoma" w:hAnsi="Tahoma" w:cs="Tahoma"/>
        </w:rPr>
      </w:pPr>
      <w:r w:rsidRPr="00997879">
        <w:rPr>
          <w:rStyle w:val="CharAttribute19"/>
          <w:rFonts w:eastAsia="Calibri" w:hAnsi="Tahoma" w:cs="Tahoma"/>
          <w:color w:val="auto"/>
        </w:rPr>
        <w:t>Zákon č.541/2020 Sb. o odpadech</w:t>
      </w:r>
    </w:p>
    <w:p w14:paraId="4078358C" w14:textId="77777777" w:rsidR="00997879" w:rsidRPr="00997879" w:rsidRDefault="00997879" w:rsidP="00997879">
      <w:pPr>
        <w:pStyle w:val="ParaAttribute18"/>
        <w:numPr>
          <w:ilvl w:val="0"/>
          <w:numId w:val="3"/>
        </w:numPr>
        <w:ind w:left="284" w:hanging="284"/>
        <w:rPr>
          <w:rFonts w:ascii="Tahoma" w:hAnsi="Tahoma" w:cs="Tahoma"/>
        </w:rPr>
      </w:pPr>
      <w:r w:rsidRPr="00997879">
        <w:rPr>
          <w:rStyle w:val="CharAttribute19"/>
          <w:rFonts w:eastAsia="Calibri" w:hAnsi="Tahoma" w:cs="Tahoma"/>
          <w:color w:val="auto"/>
        </w:rPr>
        <w:t xml:space="preserve">ČSN 73 6133 – </w:t>
      </w:r>
      <w:r w:rsidRPr="00997879">
        <w:rPr>
          <w:rFonts w:ascii="Tahoma" w:hAnsi="Tahoma" w:cs="Tahoma"/>
          <w:shd w:val="clear" w:color="auto" w:fill="FFFFFF"/>
        </w:rPr>
        <w:t>Návrh a provádění zemního tělesa pozemních komunikací</w:t>
      </w:r>
    </w:p>
    <w:p w14:paraId="6E23BFBF" w14:textId="77777777" w:rsidR="008836DE" w:rsidRPr="00997879" w:rsidRDefault="008836DE" w:rsidP="008836DE">
      <w:pPr>
        <w:pStyle w:val="ParaAttribute12"/>
        <w:jc w:val="both"/>
        <w:rPr>
          <w:rStyle w:val="CharAttribute20"/>
          <w:rFonts w:hAnsi="Tahoma" w:cs="Tahoma"/>
          <w:color w:val="auto"/>
        </w:rPr>
      </w:pPr>
    </w:p>
    <w:p w14:paraId="5CB37241" w14:textId="316045A4" w:rsidR="00422D10" w:rsidRPr="00116BAC" w:rsidRDefault="00422D10" w:rsidP="008836DE">
      <w:pPr>
        <w:pStyle w:val="ParaAttribute12"/>
        <w:jc w:val="both"/>
        <w:rPr>
          <w:rFonts w:ascii="Tahoma" w:hAnsi="Tahoma" w:cs="Tahoma"/>
          <w:sz w:val="22"/>
        </w:rPr>
      </w:pPr>
      <w:r>
        <w:rPr>
          <w:rStyle w:val="CharAttribute20"/>
          <w:rFonts w:hAnsi="Tahoma" w:cs="Tahoma"/>
          <w:color w:val="auto"/>
        </w:rPr>
        <w:t>o)</w:t>
      </w:r>
      <w:r w:rsidRPr="00116BAC">
        <w:rPr>
          <w:rStyle w:val="CharAttribute20"/>
          <w:rFonts w:hAnsi="Tahoma" w:cs="Tahoma"/>
          <w:color w:val="auto"/>
        </w:rPr>
        <w:t xml:space="preserve"> </w:t>
      </w:r>
      <w:r w:rsidR="008836DE" w:rsidRPr="008836DE">
        <w:rPr>
          <w:rFonts w:ascii="Tahoma" w:eastAsia="±¸" w:hAnsi="Tahoma" w:cs="Tahoma"/>
          <w:b/>
          <w:sz w:val="22"/>
          <w:u w:val="single"/>
        </w:rPr>
        <w:t>požadavky na měření posunů a přetvoření stavebních objektů</w:t>
      </w:r>
    </w:p>
    <w:p w14:paraId="301897C9" w14:textId="77777777" w:rsidR="00895C11" w:rsidRDefault="00895C11" w:rsidP="00895C11">
      <w:pPr>
        <w:pStyle w:val="Odstavecseseznamem"/>
        <w:spacing w:after="0" w:line="240" w:lineRule="auto"/>
        <w:ind w:left="0"/>
        <w:jc w:val="both"/>
        <w:rPr>
          <w:rFonts w:ascii="Tahoma" w:hAnsi="Tahoma" w:cs="Tahoma"/>
          <w:sz w:val="20"/>
          <w:szCs w:val="20"/>
        </w:rPr>
      </w:pPr>
      <w:r w:rsidRPr="00895C11">
        <w:rPr>
          <w:rFonts w:ascii="Tahoma" w:hAnsi="Tahoma" w:cs="Tahoma"/>
          <w:sz w:val="20"/>
          <w:szCs w:val="20"/>
        </w:rPr>
        <w:t>Nejsou stanoveny požadavky na sledování měření a přetvoření ani jiný monitoring.</w:t>
      </w:r>
    </w:p>
    <w:p w14:paraId="3DE2A51A" w14:textId="77777777" w:rsidR="00895C11" w:rsidRPr="00895C11" w:rsidRDefault="00895C11" w:rsidP="00895C11">
      <w:pPr>
        <w:pStyle w:val="Odstavecseseznamem"/>
        <w:spacing w:after="0" w:line="240" w:lineRule="auto"/>
        <w:ind w:left="0"/>
        <w:jc w:val="both"/>
        <w:rPr>
          <w:rFonts w:ascii="Tahoma" w:hAnsi="Tahoma" w:cs="Tahoma"/>
          <w:sz w:val="20"/>
          <w:szCs w:val="20"/>
        </w:rPr>
      </w:pPr>
    </w:p>
    <w:p w14:paraId="07CCA758" w14:textId="366975D9" w:rsidR="00422D10" w:rsidRDefault="00422D10" w:rsidP="008836DE">
      <w:pPr>
        <w:pStyle w:val="ParaAttribute12"/>
        <w:jc w:val="both"/>
        <w:rPr>
          <w:rFonts w:ascii="Tahoma" w:eastAsia="±¸" w:hAnsi="Tahoma" w:cs="Tahoma"/>
          <w:b/>
          <w:sz w:val="22"/>
          <w:u w:val="single"/>
        </w:rPr>
      </w:pPr>
      <w:r>
        <w:rPr>
          <w:rStyle w:val="CharAttribute20"/>
          <w:rFonts w:hAnsi="Tahoma" w:cs="Tahoma"/>
          <w:color w:val="auto"/>
        </w:rPr>
        <w:t>p)</w:t>
      </w:r>
      <w:r w:rsidRPr="00116BAC">
        <w:rPr>
          <w:rStyle w:val="CharAttribute20"/>
          <w:rFonts w:hAnsi="Tahoma" w:cs="Tahoma"/>
          <w:color w:val="auto"/>
        </w:rPr>
        <w:t xml:space="preserve"> </w:t>
      </w:r>
      <w:r w:rsidR="008836DE" w:rsidRPr="008836DE">
        <w:rPr>
          <w:rFonts w:ascii="Tahoma" w:eastAsia="±¸" w:hAnsi="Tahoma" w:cs="Tahoma"/>
          <w:b/>
          <w:sz w:val="22"/>
          <w:u w:val="single"/>
        </w:rPr>
        <w:t>požadavky na řešení přístupnosti</w:t>
      </w:r>
    </w:p>
    <w:p w14:paraId="38123FB3" w14:textId="77777777" w:rsidR="00895C11" w:rsidRPr="0075006D" w:rsidRDefault="00895C11" w:rsidP="00895C11">
      <w:pPr>
        <w:pStyle w:val="Odstavecseseznamem"/>
        <w:spacing w:after="0" w:line="240" w:lineRule="auto"/>
        <w:ind w:left="0"/>
        <w:jc w:val="both"/>
        <w:rPr>
          <w:rFonts w:ascii="Tahoma" w:hAnsi="Tahoma" w:cs="Tahoma"/>
          <w:sz w:val="20"/>
        </w:rPr>
      </w:pPr>
      <w:bookmarkStart w:id="5" w:name="_Hlk175659914"/>
      <w:r w:rsidRPr="0075006D">
        <w:rPr>
          <w:rFonts w:ascii="Tahoma" w:hAnsi="Tahoma" w:cs="Tahoma"/>
          <w:sz w:val="20"/>
        </w:rPr>
        <w:t xml:space="preserve">Při stavebních pracích je nutné dodržet ustanovení nařízení vlády č.591/2006 a 592/2006 Sb. o požadavcích na bezpečnost a ochranu zdraví při práci na staveništích. Dále je nutné dodržovat ustanovení nařízení vlády č.378/2001 Sb., kterým se stanoví bližší požadavky na bezpečný provoz a používání strojů, technických zařízení, přístrojů a nářadí. Při činnosti dvou a více dodavatelů na staveništi musí být ustanoven koordinátor bezpečnosti práce podle zákona č.309/2006 Sb. </w:t>
      </w:r>
    </w:p>
    <w:p w14:paraId="2F228A53" w14:textId="77777777" w:rsidR="00895C11" w:rsidRPr="0075006D" w:rsidRDefault="00895C11" w:rsidP="00895C11">
      <w:pPr>
        <w:pStyle w:val="Odstavecseseznamem"/>
        <w:spacing w:after="0" w:line="240" w:lineRule="auto"/>
        <w:ind w:left="0"/>
        <w:jc w:val="both"/>
        <w:rPr>
          <w:rFonts w:ascii="Tahoma" w:hAnsi="Tahoma" w:cs="Tahoma"/>
          <w:sz w:val="20"/>
        </w:rPr>
      </w:pPr>
      <w:r w:rsidRPr="0075006D">
        <w:rPr>
          <w:rFonts w:ascii="Tahoma" w:hAnsi="Tahoma" w:cs="Tahoma"/>
          <w:sz w:val="20"/>
        </w:rPr>
        <w:t>Při stavbě musí být dodrženy všechny bezpečnostní předpisy, které určují technologické postupy při provádění jednotlivých druhů prací.</w:t>
      </w:r>
    </w:p>
    <w:p w14:paraId="5B2152E4" w14:textId="77777777" w:rsidR="00895C11" w:rsidRPr="00602ED7" w:rsidRDefault="00895C11" w:rsidP="00895C11">
      <w:pPr>
        <w:pStyle w:val="Odstavecseseznamem"/>
        <w:spacing w:after="0" w:line="240" w:lineRule="auto"/>
        <w:ind w:left="0"/>
        <w:jc w:val="both"/>
        <w:rPr>
          <w:rFonts w:ascii="Tahoma" w:hAnsi="Tahoma" w:cs="Tahoma"/>
          <w:bCs/>
          <w:sz w:val="20"/>
        </w:rPr>
      </w:pPr>
      <w:r w:rsidRPr="0075006D">
        <w:rPr>
          <w:rFonts w:ascii="Tahoma" w:hAnsi="Tahoma" w:cs="Tahoma"/>
          <w:b/>
          <w:sz w:val="20"/>
        </w:rPr>
        <w:t xml:space="preserve">Přítomnost </w:t>
      </w:r>
      <w:proofErr w:type="spellStart"/>
      <w:r w:rsidRPr="0075006D">
        <w:rPr>
          <w:rFonts w:ascii="Tahoma" w:hAnsi="Tahoma" w:cs="Tahoma"/>
          <w:b/>
          <w:sz w:val="20"/>
        </w:rPr>
        <w:t>inž</w:t>
      </w:r>
      <w:proofErr w:type="spellEnd"/>
      <w:r w:rsidRPr="0075006D">
        <w:rPr>
          <w:rFonts w:ascii="Tahoma" w:hAnsi="Tahoma" w:cs="Tahoma"/>
          <w:b/>
          <w:sz w:val="20"/>
        </w:rPr>
        <w:t>. sítí je nutno zajistit před započetím stavebních prací. Projektant upozorňuje, že poloha všech inženýrských sítí je pouze informativní. Současně je třeba dbát všech podmínek vyjádření jednotlivých správců. Při provádění projektové dokumentace nebyla výšková ani směrová poloha jednotlivých inženýrských sítí ověřována.</w:t>
      </w:r>
      <w:r w:rsidRPr="0075006D">
        <w:rPr>
          <w:rFonts w:ascii="Tahoma" w:hAnsi="Tahoma" w:cs="Tahoma"/>
          <w:bCs/>
          <w:sz w:val="20"/>
        </w:rPr>
        <w:t xml:space="preserve"> Průběh </w:t>
      </w:r>
      <w:proofErr w:type="spellStart"/>
      <w:r w:rsidRPr="0075006D">
        <w:rPr>
          <w:rFonts w:ascii="Tahoma" w:hAnsi="Tahoma" w:cs="Tahoma"/>
          <w:bCs/>
          <w:sz w:val="20"/>
        </w:rPr>
        <w:t>inž</w:t>
      </w:r>
      <w:proofErr w:type="spellEnd"/>
      <w:r w:rsidRPr="0075006D">
        <w:rPr>
          <w:rFonts w:ascii="Tahoma" w:hAnsi="Tahoma" w:cs="Tahoma"/>
          <w:bCs/>
          <w:sz w:val="20"/>
        </w:rPr>
        <w:t xml:space="preserve">. sítí bude zřetelně označen na povrchu barvou a dále bude průběh fixován na pevné povrchové body. O tomto vytyčení, případně požadavcích na ochranu těchto vedení, je nutno provést záznam do stavebního </w:t>
      </w:r>
      <w:r w:rsidRPr="00602ED7">
        <w:rPr>
          <w:rFonts w:ascii="Tahoma" w:hAnsi="Tahoma" w:cs="Tahoma"/>
          <w:bCs/>
          <w:sz w:val="20"/>
        </w:rPr>
        <w:t>deníku ve smyslu ustanovení §4 </w:t>
      </w:r>
      <w:proofErr w:type="spellStart"/>
      <w:r w:rsidRPr="00602ED7">
        <w:rPr>
          <w:rFonts w:ascii="Tahoma" w:hAnsi="Tahoma" w:cs="Tahoma"/>
          <w:bCs/>
          <w:sz w:val="20"/>
        </w:rPr>
        <w:t>vyhl</w:t>
      </w:r>
      <w:proofErr w:type="spellEnd"/>
      <w:r w:rsidRPr="00602ED7">
        <w:rPr>
          <w:rFonts w:ascii="Tahoma" w:hAnsi="Tahoma" w:cs="Tahoma"/>
          <w:bCs/>
          <w:sz w:val="20"/>
        </w:rPr>
        <w:t>. č. 200/1994 Sb. „Zákon o zeměměřictví a o změně a doplnění některých zákonů souvisejících s jeho zavedením“.</w:t>
      </w:r>
    </w:p>
    <w:p w14:paraId="2875CC45" w14:textId="77777777" w:rsidR="00895C11" w:rsidRPr="0075006D" w:rsidRDefault="00895C11" w:rsidP="00895C11">
      <w:pPr>
        <w:pStyle w:val="Odstavecseseznamem"/>
        <w:spacing w:after="0" w:line="240" w:lineRule="auto"/>
        <w:ind w:left="0"/>
        <w:jc w:val="both"/>
        <w:rPr>
          <w:rFonts w:ascii="Tahoma" w:hAnsi="Tahoma" w:cs="Tahoma"/>
          <w:bCs/>
          <w:sz w:val="20"/>
        </w:rPr>
      </w:pPr>
      <w:r w:rsidRPr="0075006D">
        <w:rPr>
          <w:rFonts w:ascii="Tahoma" w:hAnsi="Tahoma" w:cs="Tahoma"/>
          <w:bCs/>
          <w:sz w:val="20"/>
        </w:rPr>
        <w:t>V místě křížení a souběhu s inženýrskými sítěmi je nutné provádět výkop ručně na vzdálenost stanovenou správcem vedení, min. však 1,0 m od stávajícího vedení. Vlastní křížení bude provedeno dle ČSN 736005. Výkopy hlubší než 1,0 m je nutno pažit. Při provádění je nutno dodržovat zásady BOZP.</w:t>
      </w:r>
      <w:bookmarkEnd w:id="5"/>
    </w:p>
    <w:p w14:paraId="3B2031B6" w14:textId="77777777" w:rsidR="00AD5344" w:rsidRDefault="00AD5344" w:rsidP="006E4B94">
      <w:pPr>
        <w:spacing w:after="0" w:line="240" w:lineRule="auto"/>
        <w:rPr>
          <w:rFonts w:ascii="Tahoma" w:hAnsi="Tahoma" w:cs="Tahoma"/>
          <w:sz w:val="20"/>
          <w:szCs w:val="20"/>
        </w:rPr>
      </w:pPr>
    </w:p>
    <w:p w14:paraId="2C84A82B" w14:textId="77777777" w:rsidR="00AD5344" w:rsidRDefault="00AD5344" w:rsidP="006E4B94">
      <w:pPr>
        <w:spacing w:after="0" w:line="240" w:lineRule="auto"/>
        <w:rPr>
          <w:rFonts w:ascii="Tahoma" w:hAnsi="Tahoma" w:cs="Tahoma"/>
          <w:sz w:val="20"/>
          <w:szCs w:val="20"/>
        </w:rPr>
      </w:pPr>
    </w:p>
    <w:p w14:paraId="06AE94DD" w14:textId="30CCC7F8" w:rsidR="006E4B94" w:rsidRPr="00656931" w:rsidRDefault="006E4B94" w:rsidP="006E4B94">
      <w:pPr>
        <w:spacing w:after="0" w:line="240" w:lineRule="auto"/>
        <w:rPr>
          <w:rFonts w:ascii="Tahoma" w:hAnsi="Tahoma" w:cs="Tahoma"/>
          <w:sz w:val="20"/>
          <w:szCs w:val="20"/>
        </w:rPr>
      </w:pPr>
      <w:r>
        <w:rPr>
          <w:rFonts w:ascii="Tahoma" w:hAnsi="Tahoma" w:cs="Tahoma"/>
          <w:sz w:val="20"/>
          <w:szCs w:val="20"/>
        </w:rPr>
        <w:t>V</w:t>
      </w:r>
      <w:r w:rsidRPr="00656931">
        <w:rPr>
          <w:rFonts w:ascii="Tahoma" w:hAnsi="Tahoma" w:cs="Tahoma"/>
          <w:sz w:val="20"/>
          <w:szCs w:val="20"/>
        </w:rPr>
        <w:t xml:space="preserve">ypracoval: </w:t>
      </w:r>
      <w:r>
        <w:rPr>
          <w:rFonts w:ascii="Tahoma" w:hAnsi="Tahoma" w:cs="Tahoma"/>
          <w:sz w:val="20"/>
          <w:szCs w:val="20"/>
        </w:rPr>
        <w:t>Ing. Zdeněk Bernát</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p>
    <w:p w14:paraId="2517217C" w14:textId="6638EC44" w:rsidR="003D47C9" w:rsidRPr="006F518B" w:rsidRDefault="006E4B94" w:rsidP="006E4B94">
      <w:pPr>
        <w:spacing w:after="0" w:line="240" w:lineRule="auto"/>
        <w:rPr>
          <w:rFonts w:ascii="Tahoma" w:hAnsi="Tahoma" w:cs="Tahoma"/>
        </w:rPr>
      </w:pPr>
      <w:r w:rsidRPr="00656931">
        <w:rPr>
          <w:rFonts w:ascii="Tahoma" w:hAnsi="Tahoma" w:cs="Tahoma"/>
          <w:sz w:val="20"/>
          <w:szCs w:val="20"/>
        </w:rPr>
        <w:t xml:space="preserve">V Hodoníně, </w:t>
      </w:r>
      <w:r w:rsidR="00AD5344">
        <w:rPr>
          <w:rFonts w:ascii="Tahoma" w:hAnsi="Tahoma" w:cs="Tahoma"/>
          <w:sz w:val="20"/>
          <w:szCs w:val="20"/>
        </w:rPr>
        <w:t>červenec</w:t>
      </w:r>
      <w:r w:rsidR="002E7E39">
        <w:rPr>
          <w:rFonts w:ascii="Tahoma" w:hAnsi="Tahoma" w:cs="Tahoma"/>
          <w:sz w:val="20"/>
          <w:szCs w:val="20"/>
        </w:rPr>
        <w:t xml:space="preserve"> 2025</w:t>
      </w:r>
    </w:p>
    <w:sectPr w:rsidR="003D47C9" w:rsidRPr="006F518B" w:rsidSect="005A13B1">
      <w:headerReference w:type="default" r:id="rId7"/>
      <w:footerReference w:type="default" r:id="rId8"/>
      <w:pgSz w:w="11906" w:h="16838"/>
      <w:pgMar w:top="709"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FEE1D" w14:textId="77777777" w:rsidR="00DB2182" w:rsidRDefault="00DB2182" w:rsidP="00116BAC">
      <w:pPr>
        <w:spacing w:after="0" w:line="240" w:lineRule="auto"/>
      </w:pPr>
      <w:r>
        <w:separator/>
      </w:r>
    </w:p>
  </w:endnote>
  <w:endnote w:type="continuationSeparator" w:id="0">
    <w:p w14:paraId="7E80CB8C" w14:textId="77777777" w:rsidR="00DB2182" w:rsidRDefault="00DB2182" w:rsidP="00116B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Calibri"/>
    <w:charset w:val="00"/>
    <w:family w:val="auto"/>
    <w:pitch w:val="variable"/>
    <w:sig w:usb0="00000001" w:usb1="4000207B" w:usb2="00000000" w:usb3="00000000" w:csb0="0000009F" w:csb1="00000000"/>
  </w:font>
  <w:font w:name="Calibri">
    <w:panose1 w:val="020F0502020204030204"/>
    <w:charset w:val="EE"/>
    <w:family w:val="swiss"/>
    <w:pitch w:val="variable"/>
    <w:sig w:usb0="E4002EFF" w:usb1="C200247B" w:usb2="00000009" w:usb3="00000000" w:csb0="000001FF" w:csb1="00000000"/>
  </w:font>
  <w:font w:name="ąĹ">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2076859"/>
      <w:docPartObj>
        <w:docPartGallery w:val="Page Numbers (Bottom of Page)"/>
        <w:docPartUnique/>
      </w:docPartObj>
    </w:sdtPr>
    <w:sdtContent>
      <w:p w14:paraId="433E55B8" w14:textId="77777777" w:rsidR="008C324F" w:rsidRDefault="00A344D3">
        <w:pPr>
          <w:pStyle w:val="Zpat"/>
          <w:jc w:val="center"/>
        </w:pPr>
        <w:r>
          <w:fldChar w:fldCharType="begin"/>
        </w:r>
        <w:r w:rsidR="008C324F">
          <w:instrText>PAGE   \* MERGEFORMAT</w:instrText>
        </w:r>
        <w:r>
          <w:fldChar w:fldCharType="separate"/>
        </w:r>
        <w:r w:rsidR="00977A92">
          <w:rPr>
            <w:noProof/>
          </w:rPr>
          <w:t>1</w:t>
        </w:r>
        <w:r>
          <w:fldChar w:fldCharType="end"/>
        </w:r>
      </w:p>
    </w:sdtContent>
  </w:sdt>
  <w:p w14:paraId="496B43B8" w14:textId="77777777" w:rsidR="008C324F" w:rsidRDefault="008C324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8AFFBB" w14:textId="77777777" w:rsidR="00DB2182" w:rsidRDefault="00DB2182" w:rsidP="00116BAC">
      <w:pPr>
        <w:spacing w:after="0" w:line="240" w:lineRule="auto"/>
      </w:pPr>
      <w:r>
        <w:separator/>
      </w:r>
    </w:p>
  </w:footnote>
  <w:footnote w:type="continuationSeparator" w:id="0">
    <w:p w14:paraId="4DE1BED8" w14:textId="77777777" w:rsidR="00DB2182" w:rsidRDefault="00DB2182" w:rsidP="00116B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46ECE" w14:textId="6CC646A1" w:rsidR="003004F3" w:rsidRPr="003004F3" w:rsidRDefault="00116BAC" w:rsidP="003004F3">
    <w:pPr>
      <w:autoSpaceDE w:val="0"/>
      <w:autoSpaceDN w:val="0"/>
      <w:adjustRightInd w:val="0"/>
      <w:spacing w:after="0" w:line="240" w:lineRule="auto"/>
      <w:jc w:val="center"/>
      <w:rPr>
        <w:rFonts w:ascii="Tahoma" w:hAnsi="Tahoma" w:cs="Tahoma"/>
        <w:sz w:val="20"/>
        <w:szCs w:val="20"/>
        <w:u w:val="single"/>
      </w:rPr>
    </w:pPr>
    <w:r w:rsidRPr="006D2E58">
      <w:rPr>
        <w:rFonts w:ascii="Tahoma" w:hAnsi="Tahoma" w:cs="Tahoma"/>
        <w:sz w:val="20"/>
        <w:szCs w:val="20"/>
        <w:u w:val="single"/>
      </w:rPr>
      <w:t xml:space="preserve">Technická zpráva </w:t>
    </w:r>
    <w:proofErr w:type="gramStart"/>
    <w:r w:rsidRPr="006D2E58">
      <w:rPr>
        <w:rFonts w:ascii="Tahoma" w:hAnsi="Tahoma" w:cs="Tahoma"/>
        <w:sz w:val="20"/>
        <w:szCs w:val="20"/>
        <w:u w:val="single"/>
      </w:rPr>
      <w:t xml:space="preserve">- </w:t>
    </w:r>
    <w:r w:rsidR="006C05DE" w:rsidRPr="006D2E58">
      <w:rPr>
        <w:rFonts w:ascii="Tahoma" w:hAnsi="Tahoma" w:cs="Tahoma"/>
        <w:sz w:val="20"/>
        <w:szCs w:val="20"/>
        <w:u w:val="single"/>
      </w:rPr>
      <w:t>,,</w:t>
    </w:r>
    <w:r w:rsidR="003004F3" w:rsidRPr="003004F3">
      <w:rPr>
        <w:rFonts w:ascii="Tahoma" w:hAnsi="Tahoma" w:cs="Tahoma"/>
        <w:sz w:val="20"/>
        <w:szCs w:val="20"/>
        <w:u w:val="single"/>
      </w:rPr>
      <w:t>Budova</w:t>
    </w:r>
    <w:proofErr w:type="gramEnd"/>
    <w:r w:rsidR="003004F3" w:rsidRPr="003004F3">
      <w:rPr>
        <w:rFonts w:ascii="Tahoma" w:hAnsi="Tahoma" w:cs="Tahoma"/>
        <w:sz w:val="20"/>
        <w:szCs w:val="20"/>
        <w:u w:val="single"/>
      </w:rPr>
      <w:t xml:space="preserve"> zázemí fotbalového hřiště </w:t>
    </w:r>
  </w:p>
  <w:p w14:paraId="613F2251" w14:textId="0D907897" w:rsidR="008C324F" w:rsidRPr="006D2E58" w:rsidRDefault="003004F3" w:rsidP="003004F3">
    <w:pPr>
      <w:autoSpaceDE w:val="0"/>
      <w:autoSpaceDN w:val="0"/>
      <w:adjustRightInd w:val="0"/>
      <w:spacing w:after="0" w:line="240" w:lineRule="auto"/>
      <w:jc w:val="center"/>
      <w:rPr>
        <w:rFonts w:ascii="Tahoma" w:hAnsi="Tahoma" w:cs="Tahoma"/>
        <w:sz w:val="20"/>
        <w:szCs w:val="20"/>
        <w:u w:val="single"/>
      </w:rPr>
    </w:pPr>
    <w:r w:rsidRPr="003004F3">
      <w:rPr>
        <w:rFonts w:ascii="Tahoma" w:hAnsi="Tahoma" w:cs="Tahoma"/>
        <w:sz w:val="20"/>
        <w:szCs w:val="20"/>
        <w:u w:val="single"/>
      </w:rPr>
      <w:t xml:space="preserve">FK Bospor </w:t>
    </w:r>
    <w:proofErr w:type="gramStart"/>
    <w:r w:rsidRPr="003004F3">
      <w:rPr>
        <w:rFonts w:ascii="Tahoma" w:hAnsi="Tahoma" w:cs="Tahoma"/>
        <w:sz w:val="20"/>
        <w:szCs w:val="20"/>
        <w:u w:val="single"/>
      </w:rPr>
      <w:t>Bohumín</w:t>
    </w:r>
    <w:r w:rsidR="008C324F" w:rsidRPr="006D2E58">
      <w:rPr>
        <w:rFonts w:ascii="Tahoma" w:hAnsi="Tahoma" w:cs="Tahoma"/>
        <w:sz w:val="20"/>
        <w:szCs w:val="20"/>
        <w:u w:val="single"/>
      </w:rPr>
      <w:t>,,</w:t>
    </w:r>
    <w:proofErr w:type="gramEnd"/>
  </w:p>
  <w:p w14:paraId="4E146533" w14:textId="77777777" w:rsidR="00116BAC" w:rsidRPr="00656931" w:rsidRDefault="00116BAC" w:rsidP="00116BAC">
    <w:pPr>
      <w:autoSpaceDE w:val="0"/>
      <w:autoSpaceDN w:val="0"/>
      <w:adjustRightInd w:val="0"/>
      <w:spacing w:after="0" w:line="240" w:lineRule="auto"/>
      <w:jc w:val="center"/>
      <w:rPr>
        <w:rFonts w:ascii="Tahoma" w:hAnsi="Tahoma" w:cs="Tahoma"/>
        <w:sz w:val="20"/>
        <w:szCs w:val="20"/>
        <w:u w:val="single"/>
      </w:rPr>
    </w:pPr>
  </w:p>
  <w:p w14:paraId="7F7B4551" w14:textId="77777777" w:rsidR="00116BAC" w:rsidRDefault="00116BA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370FC2"/>
    <w:multiLevelType w:val="hybridMultilevel"/>
    <w:tmpl w:val="5790A9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94579E3"/>
    <w:multiLevelType w:val="hybridMultilevel"/>
    <w:tmpl w:val="F0C8D41A"/>
    <w:lvl w:ilvl="0" w:tplc="8CEA6E10">
      <w:start w:val="3"/>
      <w:numFmt w:val="bullet"/>
      <w:lvlText w:val="-"/>
      <w:lvlJc w:val="left"/>
      <w:pPr>
        <w:tabs>
          <w:tab w:val="num" w:pos="1350"/>
        </w:tabs>
        <w:ind w:left="1350" w:hanging="99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1E5406"/>
    <w:multiLevelType w:val="hybridMultilevel"/>
    <w:tmpl w:val="67E079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7A96128"/>
    <w:multiLevelType w:val="hybridMultilevel"/>
    <w:tmpl w:val="07EC39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6067BFE"/>
    <w:multiLevelType w:val="hybridMultilevel"/>
    <w:tmpl w:val="33D8602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61EE26E3"/>
    <w:multiLevelType w:val="hybridMultilevel"/>
    <w:tmpl w:val="2DC404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957701D"/>
    <w:multiLevelType w:val="hybridMultilevel"/>
    <w:tmpl w:val="380A29BA"/>
    <w:lvl w:ilvl="0" w:tplc="0494DC98">
      <w:start w:val="1"/>
      <w:numFmt w:val="lowerRoman"/>
      <w:lvlText w:val="%1)"/>
      <w:lvlJc w:val="left"/>
      <w:pPr>
        <w:ind w:left="1080" w:hanging="720"/>
      </w:pPr>
      <w:rPr>
        <w:rFonts w:eastAsia="±¸" w:hint="default"/>
        <w:b/>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7A67201"/>
    <w:multiLevelType w:val="hybridMultilevel"/>
    <w:tmpl w:val="F5D6BF5A"/>
    <w:lvl w:ilvl="0" w:tplc="04050001">
      <w:start w:val="1"/>
      <w:numFmt w:val="bullet"/>
      <w:lvlText w:val=""/>
      <w:lvlJc w:val="left"/>
      <w:pPr>
        <w:ind w:left="720" w:hanging="360"/>
      </w:pPr>
      <w:rPr>
        <w:rFonts w:ascii="Symbol" w:hAnsi="Symbol" w:hint="default"/>
        <w:b w:val="0"/>
        <w:bCs/>
        <w:sz w:val="20"/>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60781669">
    <w:abstractNumId w:val="2"/>
  </w:num>
  <w:num w:numId="2" w16cid:durableId="1178883517">
    <w:abstractNumId w:val="0"/>
  </w:num>
  <w:num w:numId="3" w16cid:durableId="808942270">
    <w:abstractNumId w:val="3"/>
  </w:num>
  <w:num w:numId="4" w16cid:durableId="1280722278">
    <w:abstractNumId w:val="0"/>
  </w:num>
  <w:num w:numId="5" w16cid:durableId="1898280939">
    <w:abstractNumId w:val="1"/>
  </w:num>
  <w:num w:numId="6" w16cid:durableId="1346907799">
    <w:abstractNumId w:val="6"/>
  </w:num>
  <w:num w:numId="7" w16cid:durableId="38434516">
    <w:abstractNumId w:val="5"/>
  </w:num>
  <w:num w:numId="8" w16cid:durableId="1558778076">
    <w:abstractNumId w:val="7"/>
  </w:num>
  <w:num w:numId="9" w16cid:durableId="10087995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D47C9"/>
    <w:rsid w:val="000003CB"/>
    <w:rsid w:val="0000206A"/>
    <w:rsid w:val="00012C54"/>
    <w:rsid w:val="00012EA3"/>
    <w:rsid w:val="000169CD"/>
    <w:rsid w:val="00021CD4"/>
    <w:rsid w:val="000262C3"/>
    <w:rsid w:val="00030706"/>
    <w:rsid w:val="00046C26"/>
    <w:rsid w:val="00054489"/>
    <w:rsid w:val="000550FF"/>
    <w:rsid w:val="00055863"/>
    <w:rsid w:val="0006432B"/>
    <w:rsid w:val="0006462F"/>
    <w:rsid w:val="00070716"/>
    <w:rsid w:val="00071A88"/>
    <w:rsid w:val="00083246"/>
    <w:rsid w:val="00084A8F"/>
    <w:rsid w:val="00084D62"/>
    <w:rsid w:val="00090030"/>
    <w:rsid w:val="00093496"/>
    <w:rsid w:val="000974F1"/>
    <w:rsid w:val="000A1511"/>
    <w:rsid w:val="000A67C7"/>
    <w:rsid w:val="000C4DF8"/>
    <w:rsid w:val="000D138D"/>
    <w:rsid w:val="000D62C3"/>
    <w:rsid w:val="000D7335"/>
    <w:rsid w:val="00105802"/>
    <w:rsid w:val="00116BAC"/>
    <w:rsid w:val="00122C83"/>
    <w:rsid w:val="00153E22"/>
    <w:rsid w:val="001726C7"/>
    <w:rsid w:val="001764C4"/>
    <w:rsid w:val="00177678"/>
    <w:rsid w:val="0018572E"/>
    <w:rsid w:val="00186494"/>
    <w:rsid w:val="00190086"/>
    <w:rsid w:val="00191D87"/>
    <w:rsid w:val="001A080C"/>
    <w:rsid w:val="001A7C3F"/>
    <w:rsid w:val="001B473D"/>
    <w:rsid w:val="001B76FC"/>
    <w:rsid w:val="001B7841"/>
    <w:rsid w:val="001C7A7E"/>
    <w:rsid w:val="001E1597"/>
    <w:rsid w:val="001E29D9"/>
    <w:rsid w:val="001F47FF"/>
    <w:rsid w:val="00204BCB"/>
    <w:rsid w:val="00204E30"/>
    <w:rsid w:val="00205631"/>
    <w:rsid w:val="00217040"/>
    <w:rsid w:val="00230C56"/>
    <w:rsid w:val="00231349"/>
    <w:rsid w:val="0023567D"/>
    <w:rsid w:val="0023602F"/>
    <w:rsid w:val="00236611"/>
    <w:rsid w:val="00236790"/>
    <w:rsid w:val="002415DE"/>
    <w:rsid w:val="002426C1"/>
    <w:rsid w:val="00250B86"/>
    <w:rsid w:val="00251CD9"/>
    <w:rsid w:val="002569F6"/>
    <w:rsid w:val="00285097"/>
    <w:rsid w:val="00286CB8"/>
    <w:rsid w:val="00292192"/>
    <w:rsid w:val="0029252F"/>
    <w:rsid w:val="00296D8D"/>
    <w:rsid w:val="002B05EA"/>
    <w:rsid w:val="002B1882"/>
    <w:rsid w:val="002B3DA2"/>
    <w:rsid w:val="002B5545"/>
    <w:rsid w:val="002C078B"/>
    <w:rsid w:val="002C42AB"/>
    <w:rsid w:val="002C6700"/>
    <w:rsid w:val="002D25F8"/>
    <w:rsid w:val="002E456C"/>
    <w:rsid w:val="002E49C1"/>
    <w:rsid w:val="002E7E39"/>
    <w:rsid w:val="002F3C66"/>
    <w:rsid w:val="003004F3"/>
    <w:rsid w:val="003052F5"/>
    <w:rsid w:val="00315EFC"/>
    <w:rsid w:val="003170BA"/>
    <w:rsid w:val="00317362"/>
    <w:rsid w:val="00330FDC"/>
    <w:rsid w:val="003356FA"/>
    <w:rsid w:val="003376D5"/>
    <w:rsid w:val="003522C0"/>
    <w:rsid w:val="00353132"/>
    <w:rsid w:val="00360154"/>
    <w:rsid w:val="003628A1"/>
    <w:rsid w:val="003653AE"/>
    <w:rsid w:val="00372225"/>
    <w:rsid w:val="0037555C"/>
    <w:rsid w:val="00375A3D"/>
    <w:rsid w:val="00387525"/>
    <w:rsid w:val="0039163E"/>
    <w:rsid w:val="00391EF2"/>
    <w:rsid w:val="003930DB"/>
    <w:rsid w:val="00394825"/>
    <w:rsid w:val="003A08E5"/>
    <w:rsid w:val="003B485A"/>
    <w:rsid w:val="003C5E5D"/>
    <w:rsid w:val="003D47C9"/>
    <w:rsid w:val="003D66CB"/>
    <w:rsid w:val="003F73D3"/>
    <w:rsid w:val="003F7A5C"/>
    <w:rsid w:val="00422D10"/>
    <w:rsid w:val="0044151D"/>
    <w:rsid w:val="00443185"/>
    <w:rsid w:val="00450180"/>
    <w:rsid w:val="00474D33"/>
    <w:rsid w:val="00476EDC"/>
    <w:rsid w:val="00492860"/>
    <w:rsid w:val="004A4532"/>
    <w:rsid w:val="004B10C1"/>
    <w:rsid w:val="004B1260"/>
    <w:rsid w:val="004B21FD"/>
    <w:rsid w:val="004B53BD"/>
    <w:rsid w:val="004D2C3C"/>
    <w:rsid w:val="004D4A46"/>
    <w:rsid w:val="004E5160"/>
    <w:rsid w:val="00500F68"/>
    <w:rsid w:val="005101F7"/>
    <w:rsid w:val="00511D86"/>
    <w:rsid w:val="005144FF"/>
    <w:rsid w:val="005165FE"/>
    <w:rsid w:val="005201A8"/>
    <w:rsid w:val="00522F00"/>
    <w:rsid w:val="00543491"/>
    <w:rsid w:val="00545281"/>
    <w:rsid w:val="00547F81"/>
    <w:rsid w:val="005541C1"/>
    <w:rsid w:val="00573474"/>
    <w:rsid w:val="00573B8C"/>
    <w:rsid w:val="005812E9"/>
    <w:rsid w:val="00582916"/>
    <w:rsid w:val="00592280"/>
    <w:rsid w:val="005952FA"/>
    <w:rsid w:val="00596196"/>
    <w:rsid w:val="00597047"/>
    <w:rsid w:val="005A068A"/>
    <w:rsid w:val="005A13B1"/>
    <w:rsid w:val="005A6BA0"/>
    <w:rsid w:val="005B2E36"/>
    <w:rsid w:val="005B3482"/>
    <w:rsid w:val="005C2675"/>
    <w:rsid w:val="005C3237"/>
    <w:rsid w:val="005E184C"/>
    <w:rsid w:val="005E2A14"/>
    <w:rsid w:val="005E40B9"/>
    <w:rsid w:val="005F44F6"/>
    <w:rsid w:val="0060118F"/>
    <w:rsid w:val="00607BA9"/>
    <w:rsid w:val="00610C14"/>
    <w:rsid w:val="00614BBC"/>
    <w:rsid w:val="00623CF6"/>
    <w:rsid w:val="0063089A"/>
    <w:rsid w:val="00633087"/>
    <w:rsid w:val="006367E7"/>
    <w:rsid w:val="00637710"/>
    <w:rsid w:val="00650580"/>
    <w:rsid w:val="00654CD5"/>
    <w:rsid w:val="00657F09"/>
    <w:rsid w:val="006624CC"/>
    <w:rsid w:val="0066657C"/>
    <w:rsid w:val="0067640A"/>
    <w:rsid w:val="006813AD"/>
    <w:rsid w:val="00684505"/>
    <w:rsid w:val="006929B0"/>
    <w:rsid w:val="00696EA2"/>
    <w:rsid w:val="006A1841"/>
    <w:rsid w:val="006A18DE"/>
    <w:rsid w:val="006A2EDA"/>
    <w:rsid w:val="006C05DE"/>
    <w:rsid w:val="006C62E6"/>
    <w:rsid w:val="006D2E58"/>
    <w:rsid w:val="006E13C7"/>
    <w:rsid w:val="006E480B"/>
    <w:rsid w:val="006E4B94"/>
    <w:rsid w:val="006E7D0F"/>
    <w:rsid w:val="006F2DAE"/>
    <w:rsid w:val="006F515A"/>
    <w:rsid w:val="006F518B"/>
    <w:rsid w:val="00712B4E"/>
    <w:rsid w:val="00726B10"/>
    <w:rsid w:val="00730058"/>
    <w:rsid w:val="00731060"/>
    <w:rsid w:val="00746DEF"/>
    <w:rsid w:val="007510B9"/>
    <w:rsid w:val="00755350"/>
    <w:rsid w:val="0075664D"/>
    <w:rsid w:val="00761775"/>
    <w:rsid w:val="007651F6"/>
    <w:rsid w:val="007670D6"/>
    <w:rsid w:val="007676F7"/>
    <w:rsid w:val="00773A26"/>
    <w:rsid w:val="00774FD2"/>
    <w:rsid w:val="00776693"/>
    <w:rsid w:val="00780823"/>
    <w:rsid w:val="00786B74"/>
    <w:rsid w:val="00790166"/>
    <w:rsid w:val="0079516D"/>
    <w:rsid w:val="007A0800"/>
    <w:rsid w:val="007A4D9E"/>
    <w:rsid w:val="007C6812"/>
    <w:rsid w:val="007D44D8"/>
    <w:rsid w:val="007D457A"/>
    <w:rsid w:val="007D5D1D"/>
    <w:rsid w:val="007E2D63"/>
    <w:rsid w:val="008029B3"/>
    <w:rsid w:val="00812780"/>
    <w:rsid w:val="0082362E"/>
    <w:rsid w:val="0083089A"/>
    <w:rsid w:val="008319E1"/>
    <w:rsid w:val="00842155"/>
    <w:rsid w:val="00844169"/>
    <w:rsid w:val="00845845"/>
    <w:rsid w:val="0085246E"/>
    <w:rsid w:val="00853CED"/>
    <w:rsid w:val="008743BC"/>
    <w:rsid w:val="008836DE"/>
    <w:rsid w:val="00887C0F"/>
    <w:rsid w:val="00895C11"/>
    <w:rsid w:val="008972DC"/>
    <w:rsid w:val="008B68F1"/>
    <w:rsid w:val="008B7FAA"/>
    <w:rsid w:val="008C324F"/>
    <w:rsid w:val="008D23B7"/>
    <w:rsid w:val="008D63F2"/>
    <w:rsid w:val="008F4945"/>
    <w:rsid w:val="00900AC7"/>
    <w:rsid w:val="0090380F"/>
    <w:rsid w:val="00910E06"/>
    <w:rsid w:val="00925794"/>
    <w:rsid w:val="009270DA"/>
    <w:rsid w:val="009307E9"/>
    <w:rsid w:val="009325D4"/>
    <w:rsid w:val="0094239C"/>
    <w:rsid w:val="0095523A"/>
    <w:rsid w:val="0095749A"/>
    <w:rsid w:val="00964304"/>
    <w:rsid w:val="00977A92"/>
    <w:rsid w:val="00980724"/>
    <w:rsid w:val="00983854"/>
    <w:rsid w:val="00993016"/>
    <w:rsid w:val="00994666"/>
    <w:rsid w:val="0099562F"/>
    <w:rsid w:val="00995FF1"/>
    <w:rsid w:val="00997879"/>
    <w:rsid w:val="009A27C0"/>
    <w:rsid w:val="009A6CAB"/>
    <w:rsid w:val="009A7C22"/>
    <w:rsid w:val="009B0906"/>
    <w:rsid w:val="009B2A1D"/>
    <w:rsid w:val="009C470B"/>
    <w:rsid w:val="009D19B1"/>
    <w:rsid w:val="009D293D"/>
    <w:rsid w:val="009D5114"/>
    <w:rsid w:val="009D529A"/>
    <w:rsid w:val="009D63CB"/>
    <w:rsid w:val="009F18EB"/>
    <w:rsid w:val="009F40D9"/>
    <w:rsid w:val="00A11239"/>
    <w:rsid w:val="00A125C9"/>
    <w:rsid w:val="00A13C19"/>
    <w:rsid w:val="00A17769"/>
    <w:rsid w:val="00A201D8"/>
    <w:rsid w:val="00A344D3"/>
    <w:rsid w:val="00A34638"/>
    <w:rsid w:val="00A35713"/>
    <w:rsid w:val="00A434AA"/>
    <w:rsid w:val="00A53D7D"/>
    <w:rsid w:val="00A544AA"/>
    <w:rsid w:val="00A7782B"/>
    <w:rsid w:val="00A77A54"/>
    <w:rsid w:val="00A8066F"/>
    <w:rsid w:val="00A876DC"/>
    <w:rsid w:val="00AA2853"/>
    <w:rsid w:val="00AB1217"/>
    <w:rsid w:val="00AB2BA3"/>
    <w:rsid w:val="00AB2E70"/>
    <w:rsid w:val="00AB4E14"/>
    <w:rsid w:val="00AD5344"/>
    <w:rsid w:val="00AF0C92"/>
    <w:rsid w:val="00AF3DC1"/>
    <w:rsid w:val="00B03756"/>
    <w:rsid w:val="00B05818"/>
    <w:rsid w:val="00B07663"/>
    <w:rsid w:val="00B226C5"/>
    <w:rsid w:val="00B22DB7"/>
    <w:rsid w:val="00B32790"/>
    <w:rsid w:val="00B34B92"/>
    <w:rsid w:val="00B35352"/>
    <w:rsid w:val="00B40B0B"/>
    <w:rsid w:val="00B44E5E"/>
    <w:rsid w:val="00B60294"/>
    <w:rsid w:val="00B76DE6"/>
    <w:rsid w:val="00B804C8"/>
    <w:rsid w:val="00B80E56"/>
    <w:rsid w:val="00B8399F"/>
    <w:rsid w:val="00B85CB1"/>
    <w:rsid w:val="00B97076"/>
    <w:rsid w:val="00BA021C"/>
    <w:rsid w:val="00BA3C06"/>
    <w:rsid w:val="00BC7540"/>
    <w:rsid w:val="00BD1339"/>
    <w:rsid w:val="00BD3919"/>
    <w:rsid w:val="00BD412C"/>
    <w:rsid w:val="00BF0FCE"/>
    <w:rsid w:val="00BF1858"/>
    <w:rsid w:val="00BF7D46"/>
    <w:rsid w:val="00C043E1"/>
    <w:rsid w:val="00C10147"/>
    <w:rsid w:val="00C176BB"/>
    <w:rsid w:val="00C20A78"/>
    <w:rsid w:val="00C2246B"/>
    <w:rsid w:val="00C32916"/>
    <w:rsid w:val="00C4652E"/>
    <w:rsid w:val="00C517D2"/>
    <w:rsid w:val="00C609CA"/>
    <w:rsid w:val="00C67BAC"/>
    <w:rsid w:val="00C727EE"/>
    <w:rsid w:val="00C73DEC"/>
    <w:rsid w:val="00C7799D"/>
    <w:rsid w:val="00C9032E"/>
    <w:rsid w:val="00C9091C"/>
    <w:rsid w:val="00CA61CC"/>
    <w:rsid w:val="00CB125B"/>
    <w:rsid w:val="00CB1763"/>
    <w:rsid w:val="00CB69D6"/>
    <w:rsid w:val="00CE1421"/>
    <w:rsid w:val="00CE7F25"/>
    <w:rsid w:val="00D338F0"/>
    <w:rsid w:val="00D42DA1"/>
    <w:rsid w:val="00D4496F"/>
    <w:rsid w:val="00D5044E"/>
    <w:rsid w:val="00D5181C"/>
    <w:rsid w:val="00D51C93"/>
    <w:rsid w:val="00D52E12"/>
    <w:rsid w:val="00D54837"/>
    <w:rsid w:val="00D66645"/>
    <w:rsid w:val="00D7044B"/>
    <w:rsid w:val="00D91CBD"/>
    <w:rsid w:val="00D93542"/>
    <w:rsid w:val="00D94687"/>
    <w:rsid w:val="00D94A86"/>
    <w:rsid w:val="00DA22E2"/>
    <w:rsid w:val="00DA7EA2"/>
    <w:rsid w:val="00DB2182"/>
    <w:rsid w:val="00DC45D8"/>
    <w:rsid w:val="00DD4310"/>
    <w:rsid w:val="00DE1167"/>
    <w:rsid w:val="00DF3AD9"/>
    <w:rsid w:val="00DF6D55"/>
    <w:rsid w:val="00E07712"/>
    <w:rsid w:val="00E20D20"/>
    <w:rsid w:val="00E22C35"/>
    <w:rsid w:val="00E232F0"/>
    <w:rsid w:val="00E251C1"/>
    <w:rsid w:val="00E34413"/>
    <w:rsid w:val="00E5320C"/>
    <w:rsid w:val="00E619CB"/>
    <w:rsid w:val="00E66FBF"/>
    <w:rsid w:val="00E80286"/>
    <w:rsid w:val="00E8197E"/>
    <w:rsid w:val="00E84DCF"/>
    <w:rsid w:val="00E87F49"/>
    <w:rsid w:val="00E96024"/>
    <w:rsid w:val="00EA355F"/>
    <w:rsid w:val="00EB2C43"/>
    <w:rsid w:val="00EC34E2"/>
    <w:rsid w:val="00EC50F9"/>
    <w:rsid w:val="00EC5F04"/>
    <w:rsid w:val="00EE760A"/>
    <w:rsid w:val="00EF02EC"/>
    <w:rsid w:val="00F02E0D"/>
    <w:rsid w:val="00F0310C"/>
    <w:rsid w:val="00F0473B"/>
    <w:rsid w:val="00F05DED"/>
    <w:rsid w:val="00F075C4"/>
    <w:rsid w:val="00F12448"/>
    <w:rsid w:val="00F124B7"/>
    <w:rsid w:val="00F20952"/>
    <w:rsid w:val="00F3066A"/>
    <w:rsid w:val="00F35D52"/>
    <w:rsid w:val="00F57AB8"/>
    <w:rsid w:val="00FB151C"/>
    <w:rsid w:val="00FB4981"/>
    <w:rsid w:val="00FC32E8"/>
    <w:rsid w:val="00FF14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003F7E"/>
  <w15:docId w15:val="{71765218-DCA9-46A6-8913-FAABDD458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16BAC"/>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araAttribute0">
    <w:name w:val="ParaAttribute0"/>
    <w:rsid w:val="003D47C9"/>
    <w:pPr>
      <w:widowControl w:val="0"/>
      <w:spacing w:after="200" w:line="240" w:lineRule="auto"/>
      <w:jc w:val="center"/>
    </w:pPr>
    <w:rPr>
      <w:rFonts w:ascii="Times New Roman" w:eastAsia="ąĹ" w:hAnsi="Times New Roman" w:cs="Times New Roman"/>
      <w:sz w:val="20"/>
      <w:szCs w:val="20"/>
      <w:lang w:eastAsia="cs-CZ"/>
    </w:rPr>
  </w:style>
  <w:style w:type="paragraph" w:customStyle="1" w:styleId="ParaAttribute9">
    <w:name w:val="ParaAttribute9"/>
    <w:rsid w:val="003D47C9"/>
    <w:pPr>
      <w:widowControl w:val="0"/>
      <w:spacing w:after="0" w:line="240" w:lineRule="auto"/>
      <w:jc w:val="center"/>
    </w:pPr>
    <w:rPr>
      <w:rFonts w:ascii="Times New Roman" w:eastAsia="ąĹ" w:hAnsi="Times New Roman" w:cs="Times New Roman"/>
      <w:sz w:val="20"/>
      <w:szCs w:val="20"/>
      <w:lang w:eastAsia="cs-CZ"/>
    </w:rPr>
  </w:style>
  <w:style w:type="paragraph" w:customStyle="1" w:styleId="ParaAttribute11">
    <w:name w:val="ParaAttribute11"/>
    <w:rsid w:val="003D47C9"/>
    <w:pPr>
      <w:widowControl w:val="0"/>
      <w:spacing w:before="100" w:after="0" w:line="240" w:lineRule="auto"/>
      <w:jc w:val="center"/>
    </w:pPr>
    <w:rPr>
      <w:rFonts w:ascii="Times New Roman" w:eastAsia="ąĹ" w:hAnsi="Times New Roman" w:cs="Times New Roman"/>
      <w:sz w:val="20"/>
      <w:szCs w:val="20"/>
      <w:lang w:eastAsia="cs-CZ"/>
    </w:rPr>
  </w:style>
  <w:style w:type="paragraph" w:customStyle="1" w:styleId="ParaAttribute12">
    <w:name w:val="ParaAttribute12"/>
    <w:rsid w:val="003D47C9"/>
    <w:pPr>
      <w:widowControl w:val="0"/>
      <w:spacing w:after="0" w:line="240" w:lineRule="auto"/>
    </w:pPr>
    <w:rPr>
      <w:rFonts w:ascii="Times New Roman" w:eastAsia="ąĹ" w:hAnsi="Times New Roman" w:cs="Times New Roman"/>
      <w:sz w:val="20"/>
      <w:szCs w:val="20"/>
      <w:lang w:eastAsia="cs-CZ"/>
    </w:rPr>
  </w:style>
  <w:style w:type="paragraph" w:customStyle="1" w:styleId="ParaAttribute13">
    <w:name w:val="ParaAttribute13"/>
    <w:rsid w:val="003D47C9"/>
    <w:pPr>
      <w:widowControl w:val="0"/>
      <w:spacing w:after="0" w:line="240" w:lineRule="auto"/>
      <w:jc w:val="both"/>
    </w:pPr>
    <w:rPr>
      <w:rFonts w:ascii="Times New Roman" w:eastAsia="ąĹ" w:hAnsi="Times New Roman" w:cs="Times New Roman"/>
      <w:sz w:val="20"/>
      <w:szCs w:val="20"/>
      <w:lang w:eastAsia="cs-CZ"/>
    </w:rPr>
  </w:style>
  <w:style w:type="paragraph" w:customStyle="1" w:styleId="ParaAttribute18">
    <w:name w:val="ParaAttribute18"/>
    <w:uiPriority w:val="99"/>
    <w:rsid w:val="003D47C9"/>
    <w:pPr>
      <w:widowControl w:val="0"/>
      <w:spacing w:after="0" w:line="240" w:lineRule="auto"/>
      <w:ind w:left="720" w:hanging="360"/>
      <w:jc w:val="both"/>
    </w:pPr>
    <w:rPr>
      <w:rFonts w:ascii="Times New Roman" w:eastAsia="ąĹ" w:hAnsi="Times New Roman" w:cs="Times New Roman"/>
      <w:sz w:val="20"/>
      <w:szCs w:val="20"/>
      <w:lang w:eastAsia="cs-CZ"/>
    </w:rPr>
  </w:style>
  <w:style w:type="paragraph" w:customStyle="1" w:styleId="ParaAttribute20">
    <w:name w:val="ParaAttribute20"/>
    <w:rsid w:val="003D47C9"/>
    <w:pPr>
      <w:widowControl w:val="0"/>
      <w:spacing w:after="0" w:line="240" w:lineRule="auto"/>
      <w:ind w:left="720"/>
      <w:jc w:val="both"/>
    </w:pPr>
    <w:rPr>
      <w:rFonts w:ascii="Times New Roman" w:eastAsia="ąĹ" w:hAnsi="Times New Roman" w:cs="Times New Roman"/>
      <w:sz w:val="20"/>
      <w:szCs w:val="20"/>
      <w:lang w:eastAsia="cs-CZ"/>
    </w:rPr>
  </w:style>
  <w:style w:type="paragraph" w:customStyle="1" w:styleId="ParaAttribute21">
    <w:name w:val="ParaAttribute21"/>
    <w:rsid w:val="003D47C9"/>
    <w:pPr>
      <w:widowControl w:val="0"/>
      <w:spacing w:after="200" w:line="240" w:lineRule="auto"/>
      <w:jc w:val="both"/>
    </w:pPr>
    <w:rPr>
      <w:rFonts w:ascii="Times New Roman" w:eastAsia="ąĹ" w:hAnsi="Times New Roman" w:cs="Times New Roman"/>
      <w:sz w:val="20"/>
      <w:szCs w:val="20"/>
      <w:lang w:eastAsia="cs-CZ"/>
    </w:rPr>
  </w:style>
  <w:style w:type="character" w:customStyle="1" w:styleId="CharAttribute14">
    <w:name w:val="CharAttribute14"/>
    <w:rsid w:val="003D47C9"/>
    <w:rPr>
      <w:rFonts w:ascii="Tahoma" w:eastAsia="±¸"/>
      <w:b/>
      <w:color w:val="4F81BD"/>
      <w:sz w:val="48"/>
    </w:rPr>
  </w:style>
  <w:style w:type="character" w:customStyle="1" w:styleId="CharAttribute17">
    <w:name w:val="CharAttribute17"/>
    <w:rsid w:val="003D47C9"/>
    <w:rPr>
      <w:rFonts w:ascii="Tahoma" w:eastAsia="±¸"/>
      <w:b/>
      <w:color w:val="4F81BD"/>
      <w:sz w:val="24"/>
    </w:rPr>
  </w:style>
  <w:style w:type="character" w:customStyle="1" w:styleId="CharAttribute18">
    <w:name w:val="CharAttribute18"/>
    <w:rsid w:val="003D47C9"/>
    <w:rPr>
      <w:rFonts w:ascii="Tahoma" w:eastAsia="±¸"/>
      <w:b/>
      <w:color w:val="4F81BD"/>
      <w:sz w:val="32"/>
    </w:rPr>
  </w:style>
  <w:style w:type="character" w:customStyle="1" w:styleId="CharAttribute19">
    <w:name w:val="CharAttribute19"/>
    <w:rsid w:val="003D47C9"/>
    <w:rPr>
      <w:rFonts w:ascii="Tahoma" w:eastAsia="±¸"/>
      <w:color w:val="4F81BD"/>
    </w:rPr>
  </w:style>
  <w:style w:type="character" w:customStyle="1" w:styleId="CharAttribute20">
    <w:name w:val="CharAttribute20"/>
    <w:rsid w:val="003D47C9"/>
    <w:rPr>
      <w:rFonts w:ascii="Tahoma" w:eastAsia="±¸"/>
      <w:b/>
      <w:color w:val="4F81BD"/>
      <w:sz w:val="22"/>
      <w:u w:val="single"/>
    </w:rPr>
  </w:style>
  <w:style w:type="character" w:customStyle="1" w:styleId="CharAttribute21">
    <w:name w:val="CharAttribute21"/>
    <w:rsid w:val="003D47C9"/>
    <w:rPr>
      <w:rFonts w:ascii="±¸" w:eastAsia="±¸"/>
      <w:color w:val="4F81BD"/>
      <w:vertAlign w:val="superscript"/>
    </w:rPr>
  </w:style>
  <w:style w:type="character" w:customStyle="1" w:styleId="CharAttribute23">
    <w:name w:val="CharAttribute23"/>
    <w:rsid w:val="003D47C9"/>
    <w:rPr>
      <w:rFonts w:ascii="Tahoma" w:eastAsia="±¸"/>
      <w:b/>
      <w:color w:val="4F81BD"/>
      <w:u w:val="single"/>
    </w:rPr>
  </w:style>
  <w:style w:type="character" w:customStyle="1" w:styleId="CharAttribute24">
    <w:name w:val="CharAttribute24"/>
    <w:rsid w:val="003D47C9"/>
    <w:rPr>
      <w:rFonts w:ascii="Tahoma" w:eastAsia="±¸"/>
      <w:color w:val="4F81BD"/>
      <w:u w:val="single"/>
    </w:rPr>
  </w:style>
  <w:style w:type="character" w:customStyle="1" w:styleId="CharAttribute25">
    <w:name w:val="CharAttribute25"/>
    <w:rsid w:val="003D47C9"/>
    <w:rPr>
      <w:rFonts w:ascii="±¸" w:eastAsia="±¸"/>
      <w:color w:val="4F81BD"/>
      <w:vertAlign w:val="subscript"/>
    </w:rPr>
  </w:style>
  <w:style w:type="character" w:customStyle="1" w:styleId="CharAttribute26">
    <w:name w:val="CharAttribute26"/>
    <w:rsid w:val="003D47C9"/>
    <w:rPr>
      <w:rFonts w:ascii="Tahoma" w:eastAsia="±¸"/>
      <w:b/>
      <w:color w:val="4F81BD"/>
    </w:rPr>
  </w:style>
  <w:style w:type="character" w:customStyle="1" w:styleId="CharAttribute28">
    <w:name w:val="CharAttribute28"/>
    <w:uiPriority w:val="99"/>
    <w:rsid w:val="003D47C9"/>
    <w:rPr>
      <w:rFonts w:ascii="Symbol" w:eastAsia="±¸"/>
      <w:color w:val="4F81BD"/>
    </w:rPr>
  </w:style>
  <w:style w:type="paragraph" w:styleId="Zhlav">
    <w:name w:val="header"/>
    <w:basedOn w:val="Normln"/>
    <w:link w:val="ZhlavChar"/>
    <w:uiPriority w:val="99"/>
    <w:unhideWhenUsed/>
    <w:rsid w:val="00116BA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16BAC"/>
  </w:style>
  <w:style w:type="paragraph" w:styleId="Zpat">
    <w:name w:val="footer"/>
    <w:basedOn w:val="Normln"/>
    <w:link w:val="ZpatChar"/>
    <w:uiPriority w:val="99"/>
    <w:unhideWhenUsed/>
    <w:rsid w:val="00116BAC"/>
    <w:pPr>
      <w:tabs>
        <w:tab w:val="center" w:pos="4536"/>
        <w:tab w:val="right" w:pos="9072"/>
      </w:tabs>
      <w:spacing w:after="0" w:line="240" w:lineRule="auto"/>
    </w:pPr>
  </w:style>
  <w:style w:type="character" w:customStyle="1" w:styleId="ZpatChar">
    <w:name w:val="Zápatí Char"/>
    <w:basedOn w:val="Standardnpsmoodstavce"/>
    <w:link w:val="Zpat"/>
    <w:uiPriority w:val="99"/>
    <w:rsid w:val="00116BAC"/>
  </w:style>
  <w:style w:type="paragraph" w:styleId="Textbubliny">
    <w:name w:val="Balloon Text"/>
    <w:basedOn w:val="Normln"/>
    <w:link w:val="TextbublinyChar"/>
    <w:uiPriority w:val="99"/>
    <w:semiHidden/>
    <w:unhideWhenUsed/>
    <w:rsid w:val="009D529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D529A"/>
    <w:rPr>
      <w:rFonts w:ascii="Segoe UI" w:hAnsi="Segoe UI" w:cs="Segoe UI"/>
      <w:sz w:val="18"/>
      <w:szCs w:val="18"/>
    </w:rPr>
  </w:style>
  <w:style w:type="paragraph" w:customStyle="1" w:styleId="Default">
    <w:name w:val="Default"/>
    <w:rsid w:val="009D63CB"/>
    <w:pPr>
      <w:autoSpaceDE w:val="0"/>
      <w:autoSpaceDN w:val="0"/>
      <w:adjustRightInd w:val="0"/>
      <w:spacing w:after="0" w:line="240" w:lineRule="auto"/>
    </w:pPr>
    <w:rPr>
      <w:rFonts w:ascii="Tahoma" w:hAnsi="Tahoma" w:cs="Tahoma"/>
      <w:color w:val="000000"/>
      <w:sz w:val="24"/>
      <w:szCs w:val="24"/>
    </w:rPr>
  </w:style>
  <w:style w:type="paragraph" w:styleId="Zkladntext">
    <w:name w:val="Body Text"/>
    <w:basedOn w:val="Normln"/>
    <w:link w:val="ZkladntextChar"/>
    <w:rsid w:val="00B32790"/>
    <w:pPr>
      <w:suppressAutoHyphens/>
      <w:spacing w:after="120" w:line="240" w:lineRule="auto"/>
    </w:pPr>
    <w:rPr>
      <w:rFonts w:ascii="Times New Roman" w:eastAsia="Times New Roman" w:hAnsi="Times New Roman" w:cs="Times New Roman"/>
      <w:sz w:val="20"/>
      <w:szCs w:val="20"/>
      <w:lang w:eastAsia="ar-SA"/>
    </w:rPr>
  </w:style>
  <w:style w:type="character" w:customStyle="1" w:styleId="ZkladntextChar">
    <w:name w:val="Základní text Char"/>
    <w:basedOn w:val="Standardnpsmoodstavce"/>
    <w:link w:val="Zkladntext"/>
    <w:rsid w:val="00B32790"/>
    <w:rPr>
      <w:rFonts w:ascii="Times New Roman" w:eastAsia="Times New Roman" w:hAnsi="Times New Roman" w:cs="Times New Roman"/>
      <w:sz w:val="20"/>
      <w:szCs w:val="20"/>
      <w:lang w:eastAsia="ar-SA"/>
    </w:rPr>
  </w:style>
  <w:style w:type="paragraph" w:styleId="Odstavecseseznamem">
    <w:name w:val="List Paragraph"/>
    <w:basedOn w:val="Normln"/>
    <w:link w:val="OdstavecseseznamemChar"/>
    <w:uiPriority w:val="34"/>
    <w:qFormat/>
    <w:rsid w:val="00B32790"/>
    <w:pPr>
      <w:ind w:left="720"/>
      <w:contextualSpacing/>
    </w:pPr>
  </w:style>
  <w:style w:type="paragraph" w:customStyle="1" w:styleId="Odsazen">
    <w:name w:val="Odsazené"/>
    <w:basedOn w:val="Normln"/>
    <w:link w:val="OdsazenChar"/>
    <w:qFormat/>
    <w:rsid w:val="006C05DE"/>
    <w:pPr>
      <w:spacing w:after="0" w:line="240" w:lineRule="auto"/>
      <w:ind w:firstLine="709"/>
      <w:jc w:val="both"/>
    </w:pPr>
    <w:rPr>
      <w:rFonts w:ascii="Times New Roman" w:eastAsia="Times New Roman" w:hAnsi="Times New Roman" w:cs="Times New Roman"/>
      <w:sz w:val="24"/>
      <w:szCs w:val="24"/>
      <w:lang w:eastAsia="cs-CZ"/>
    </w:rPr>
  </w:style>
  <w:style w:type="character" w:customStyle="1" w:styleId="OdsazenChar">
    <w:name w:val="Odsazené Char"/>
    <w:link w:val="Odsazen"/>
    <w:locked/>
    <w:rsid w:val="006C05DE"/>
    <w:rPr>
      <w:rFonts w:ascii="Times New Roman" w:eastAsia="Times New Roman" w:hAnsi="Times New Roman" w:cs="Times New Roman"/>
      <w:sz w:val="24"/>
      <w:szCs w:val="24"/>
      <w:lang w:eastAsia="cs-CZ"/>
    </w:rPr>
  </w:style>
  <w:style w:type="paragraph" w:styleId="Normlnweb">
    <w:name w:val="Normal (Web)"/>
    <w:basedOn w:val="Normln"/>
    <w:uiPriority w:val="99"/>
    <w:unhideWhenUsed/>
    <w:rsid w:val="005A6BA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5A6BA0"/>
  </w:style>
  <w:style w:type="character" w:customStyle="1" w:styleId="OdstavecseseznamemChar">
    <w:name w:val="Odstavec se seznamem Char"/>
    <w:link w:val="Odstavecseseznamem"/>
    <w:uiPriority w:val="34"/>
    <w:rsid w:val="008836DE"/>
  </w:style>
  <w:style w:type="paragraph" w:customStyle="1" w:styleId="RTFUndefined">
    <w:name w:val="RTF_Undefined"/>
    <w:basedOn w:val="Normln"/>
    <w:rsid w:val="00997879"/>
    <w:pPr>
      <w:suppressAutoHyphens/>
      <w:spacing w:after="0" w:line="240" w:lineRule="auto"/>
    </w:pPr>
    <w:rPr>
      <w:rFonts w:ascii="Arial" w:eastAsia="Times New Roman" w:hAnsi="Arial"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3569">
      <w:bodyDiv w:val="1"/>
      <w:marLeft w:val="0"/>
      <w:marRight w:val="0"/>
      <w:marTop w:val="0"/>
      <w:marBottom w:val="0"/>
      <w:divBdr>
        <w:top w:val="none" w:sz="0" w:space="0" w:color="auto"/>
        <w:left w:val="none" w:sz="0" w:space="0" w:color="auto"/>
        <w:bottom w:val="none" w:sz="0" w:space="0" w:color="auto"/>
        <w:right w:val="none" w:sz="0" w:space="0" w:color="auto"/>
      </w:divBdr>
    </w:div>
    <w:div w:id="55856124">
      <w:bodyDiv w:val="1"/>
      <w:marLeft w:val="0"/>
      <w:marRight w:val="0"/>
      <w:marTop w:val="0"/>
      <w:marBottom w:val="0"/>
      <w:divBdr>
        <w:top w:val="none" w:sz="0" w:space="0" w:color="auto"/>
        <w:left w:val="none" w:sz="0" w:space="0" w:color="auto"/>
        <w:bottom w:val="none" w:sz="0" w:space="0" w:color="auto"/>
        <w:right w:val="none" w:sz="0" w:space="0" w:color="auto"/>
      </w:divBdr>
    </w:div>
    <w:div w:id="484591616">
      <w:bodyDiv w:val="1"/>
      <w:marLeft w:val="0"/>
      <w:marRight w:val="0"/>
      <w:marTop w:val="0"/>
      <w:marBottom w:val="0"/>
      <w:divBdr>
        <w:top w:val="none" w:sz="0" w:space="0" w:color="auto"/>
        <w:left w:val="none" w:sz="0" w:space="0" w:color="auto"/>
        <w:bottom w:val="none" w:sz="0" w:space="0" w:color="auto"/>
        <w:right w:val="none" w:sz="0" w:space="0" w:color="auto"/>
      </w:divBdr>
    </w:div>
    <w:div w:id="489441823">
      <w:bodyDiv w:val="1"/>
      <w:marLeft w:val="0"/>
      <w:marRight w:val="0"/>
      <w:marTop w:val="0"/>
      <w:marBottom w:val="0"/>
      <w:divBdr>
        <w:top w:val="none" w:sz="0" w:space="0" w:color="auto"/>
        <w:left w:val="none" w:sz="0" w:space="0" w:color="auto"/>
        <w:bottom w:val="none" w:sz="0" w:space="0" w:color="auto"/>
        <w:right w:val="none" w:sz="0" w:space="0" w:color="auto"/>
      </w:divBdr>
      <w:divsChild>
        <w:div w:id="1488591773">
          <w:marLeft w:val="0"/>
          <w:marRight w:val="0"/>
          <w:marTop w:val="0"/>
          <w:marBottom w:val="0"/>
          <w:divBdr>
            <w:top w:val="none" w:sz="0" w:space="0" w:color="auto"/>
            <w:left w:val="none" w:sz="0" w:space="0" w:color="auto"/>
            <w:bottom w:val="none" w:sz="0" w:space="0" w:color="auto"/>
            <w:right w:val="none" w:sz="0" w:space="0" w:color="auto"/>
          </w:divBdr>
        </w:div>
        <w:div w:id="1933119519">
          <w:marLeft w:val="0"/>
          <w:marRight w:val="0"/>
          <w:marTop w:val="0"/>
          <w:marBottom w:val="0"/>
          <w:divBdr>
            <w:top w:val="none" w:sz="0" w:space="0" w:color="auto"/>
            <w:left w:val="none" w:sz="0" w:space="0" w:color="auto"/>
            <w:bottom w:val="none" w:sz="0" w:space="0" w:color="auto"/>
            <w:right w:val="none" w:sz="0" w:space="0" w:color="auto"/>
          </w:divBdr>
        </w:div>
        <w:div w:id="2116946082">
          <w:marLeft w:val="0"/>
          <w:marRight w:val="0"/>
          <w:marTop w:val="0"/>
          <w:marBottom w:val="0"/>
          <w:divBdr>
            <w:top w:val="none" w:sz="0" w:space="0" w:color="auto"/>
            <w:left w:val="none" w:sz="0" w:space="0" w:color="auto"/>
            <w:bottom w:val="none" w:sz="0" w:space="0" w:color="auto"/>
            <w:right w:val="none" w:sz="0" w:space="0" w:color="auto"/>
          </w:divBdr>
        </w:div>
        <w:div w:id="1191263859">
          <w:marLeft w:val="0"/>
          <w:marRight w:val="0"/>
          <w:marTop w:val="0"/>
          <w:marBottom w:val="0"/>
          <w:divBdr>
            <w:top w:val="none" w:sz="0" w:space="0" w:color="auto"/>
            <w:left w:val="none" w:sz="0" w:space="0" w:color="auto"/>
            <w:bottom w:val="none" w:sz="0" w:space="0" w:color="auto"/>
            <w:right w:val="none" w:sz="0" w:space="0" w:color="auto"/>
          </w:divBdr>
        </w:div>
        <w:div w:id="1589726928">
          <w:marLeft w:val="0"/>
          <w:marRight w:val="0"/>
          <w:marTop w:val="0"/>
          <w:marBottom w:val="0"/>
          <w:divBdr>
            <w:top w:val="none" w:sz="0" w:space="0" w:color="auto"/>
            <w:left w:val="none" w:sz="0" w:space="0" w:color="auto"/>
            <w:bottom w:val="none" w:sz="0" w:space="0" w:color="auto"/>
            <w:right w:val="none" w:sz="0" w:space="0" w:color="auto"/>
          </w:divBdr>
        </w:div>
        <w:div w:id="437138608">
          <w:marLeft w:val="0"/>
          <w:marRight w:val="0"/>
          <w:marTop w:val="0"/>
          <w:marBottom w:val="0"/>
          <w:divBdr>
            <w:top w:val="none" w:sz="0" w:space="0" w:color="auto"/>
            <w:left w:val="none" w:sz="0" w:space="0" w:color="auto"/>
            <w:bottom w:val="none" w:sz="0" w:space="0" w:color="auto"/>
            <w:right w:val="none" w:sz="0" w:space="0" w:color="auto"/>
          </w:divBdr>
        </w:div>
        <w:div w:id="1584028276">
          <w:marLeft w:val="0"/>
          <w:marRight w:val="0"/>
          <w:marTop w:val="0"/>
          <w:marBottom w:val="0"/>
          <w:divBdr>
            <w:top w:val="none" w:sz="0" w:space="0" w:color="auto"/>
            <w:left w:val="none" w:sz="0" w:space="0" w:color="auto"/>
            <w:bottom w:val="none" w:sz="0" w:space="0" w:color="auto"/>
            <w:right w:val="none" w:sz="0" w:space="0" w:color="auto"/>
          </w:divBdr>
        </w:div>
        <w:div w:id="865366401">
          <w:marLeft w:val="0"/>
          <w:marRight w:val="0"/>
          <w:marTop w:val="0"/>
          <w:marBottom w:val="0"/>
          <w:divBdr>
            <w:top w:val="none" w:sz="0" w:space="0" w:color="auto"/>
            <w:left w:val="none" w:sz="0" w:space="0" w:color="auto"/>
            <w:bottom w:val="none" w:sz="0" w:space="0" w:color="auto"/>
            <w:right w:val="none" w:sz="0" w:space="0" w:color="auto"/>
          </w:divBdr>
        </w:div>
        <w:div w:id="465899735">
          <w:marLeft w:val="0"/>
          <w:marRight w:val="0"/>
          <w:marTop w:val="0"/>
          <w:marBottom w:val="0"/>
          <w:divBdr>
            <w:top w:val="none" w:sz="0" w:space="0" w:color="auto"/>
            <w:left w:val="none" w:sz="0" w:space="0" w:color="auto"/>
            <w:bottom w:val="none" w:sz="0" w:space="0" w:color="auto"/>
            <w:right w:val="none" w:sz="0" w:space="0" w:color="auto"/>
          </w:divBdr>
        </w:div>
        <w:div w:id="95252448">
          <w:marLeft w:val="0"/>
          <w:marRight w:val="0"/>
          <w:marTop w:val="0"/>
          <w:marBottom w:val="0"/>
          <w:divBdr>
            <w:top w:val="none" w:sz="0" w:space="0" w:color="auto"/>
            <w:left w:val="none" w:sz="0" w:space="0" w:color="auto"/>
            <w:bottom w:val="none" w:sz="0" w:space="0" w:color="auto"/>
            <w:right w:val="none" w:sz="0" w:space="0" w:color="auto"/>
          </w:divBdr>
        </w:div>
        <w:div w:id="338386704">
          <w:marLeft w:val="0"/>
          <w:marRight w:val="0"/>
          <w:marTop w:val="0"/>
          <w:marBottom w:val="0"/>
          <w:divBdr>
            <w:top w:val="none" w:sz="0" w:space="0" w:color="auto"/>
            <w:left w:val="none" w:sz="0" w:space="0" w:color="auto"/>
            <w:bottom w:val="none" w:sz="0" w:space="0" w:color="auto"/>
            <w:right w:val="none" w:sz="0" w:space="0" w:color="auto"/>
          </w:divBdr>
        </w:div>
        <w:div w:id="422531491">
          <w:marLeft w:val="0"/>
          <w:marRight w:val="0"/>
          <w:marTop w:val="0"/>
          <w:marBottom w:val="0"/>
          <w:divBdr>
            <w:top w:val="none" w:sz="0" w:space="0" w:color="auto"/>
            <w:left w:val="none" w:sz="0" w:space="0" w:color="auto"/>
            <w:bottom w:val="none" w:sz="0" w:space="0" w:color="auto"/>
            <w:right w:val="none" w:sz="0" w:space="0" w:color="auto"/>
          </w:divBdr>
        </w:div>
        <w:div w:id="2123454091">
          <w:marLeft w:val="0"/>
          <w:marRight w:val="0"/>
          <w:marTop w:val="0"/>
          <w:marBottom w:val="0"/>
          <w:divBdr>
            <w:top w:val="none" w:sz="0" w:space="0" w:color="auto"/>
            <w:left w:val="none" w:sz="0" w:space="0" w:color="auto"/>
            <w:bottom w:val="none" w:sz="0" w:space="0" w:color="auto"/>
            <w:right w:val="none" w:sz="0" w:space="0" w:color="auto"/>
          </w:divBdr>
        </w:div>
        <w:div w:id="922954429">
          <w:marLeft w:val="0"/>
          <w:marRight w:val="0"/>
          <w:marTop w:val="0"/>
          <w:marBottom w:val="0"/>
          <w:divBdr>
            <w:top w:val="none" w:sz="0" w:space="0" w:color="auto"/>
            <w:left w:val="none" w:sz="0" w:space="0" w:color="auto"/>
            <w:bottom w:val="none" w:sz="0" w:space="0" w:color="auto"/>
            <w:right w:val="none" w:sz="0" w:space="0" w:color="auto"/>
          </w:divBdr>
        </w:div>
        <w:div w:id="488130530">
          <w:marLeft w:val="0"/>
          <w:marRight w:val="0"/>
          <w:marTop w:val="0"/>
          <w:marBottom w:val="0"/>
          <w:divBdr>
            <w:top w:val="none" w:sz="0" w:space="0" w:color="auto"/>
            <w:left w:val="none" w:sz="0" w:space="0" w:color="auto"/>
            <w:bottom w:val="none" w:sz="0" w:space="0" w:color="auto"/>
            <w:right w:val="none" w:sz="0" w:space="0" w:color="auto"/>
          </w:divBdr>
        </w:div>
        <w:div w:id="1437171492">
          <w:marLeft w:val="0"/>
          <w:marRight w:val="0"/>
          <w:marTop w:val="0"/>
          <w:marBottom w:val="0"/>
          <w:divBdr>
            <w:top w:val="none" w:sz="0" w:space="0" w:color="auto"/>
            <w:left w:val="none" w:sz="0" w:space="0" w:color="auto"/>
            <w:bottom w:val="none" w:sz="0" w:space="0" w:color="auto"/>
            <w:right w:val="none" w:sz="0" w:space="0" w:color="auto"/>
          </w:divBdr>
        </w:div>
        <w:div w:id="947156679">
          <w:marLeft w:val="0"/>
          <w:marRight w:val="0"/>
          <w:marTop w:val="0"/>
          <w:marBottom w:val="0"/>
          <w:divBdr>
            <w:top w:val="none" w:sz="0" w:space="0" w:color="auto"/>
            <w:left w:val="none" w:sz="0" w:space="0" w:color="auto"/>
            <w:bottom w:val="none" w:sz="0" w:space="0" w:color="auto"/>
            <w:right w:val="none" w:sz="0" w:space="0" w:color="auto"/>
          </w:divBdr>
        </w:div>
        <w:div w:id="1678195373">
          <w:marLeft w:val="0"/>
          <w:marRight w:val="0"/>
          <w:marTop w:val="0"/>
          <w:marBottom w:val="0"/>
          <w:divBdr>
            <w:top w:val="none" w:sz="0" w:space="0" w:color="auto"/>
            <w:left w:val="none" w:sz="0" w:space="0" w:color="auto"/>
            <w:bottom w:val="none" w:sz="0" w:space="0" w:color="auto"/>
            <w:right w:val="none" w:sz="0" w:space="0" w:color="auto"/>
          </w:divBdr>
        </w:div>
      </w:divsChild>
    </w:div>
    <w:div w:id="670373171">
      <w:bodyDiv w:val="1"/>
      <w:marLeft w:val="0"/>
      <w:marRight w:val="0"/>
      <w:marTop w:val="0"/>
      <w:marBottom w:val="0"/>
      <w:divBdr>
        <w:top w:val="none" w:sz="0" w:space="0" w:color="auto"/>
        <w:left w:val="none" w:sz="0" w:space="0" w:color="auto"/>
        <w:bottom w:val="none" w:sz="0" w:space="0" w:color="auto"/>
        <w:right w:val="none" w:sz="0" w:space="0" w:color="auto"/>
      </w:divBdr>
    </w:div>
    <w:div w:id="761796744">
      <w:bodyDiv w:val="1"/>
      <w:marLeft w:val="0"/>
      <w:marRight w:val="0"/>
      <w:marTop w:val="0"/>
      <w:marBottom w:val="0"/>
      <w:divBdr>
        <w:top w:val="none" w:sz="0" w:space="0" w:color="auto"/>
        <w:left w:val="none" w:sz="0" w:space="0" w:color="auto"/>
        <w:bottom w:val="none" w:sz="0" w:space="0" w:color="auto"/>
        <w:right w:val="none" w:sz="0" w:space="0" w:color="auto"/>
      </w:divBdr>
    </w:div>
    <w:div w:id="936324352">
      <w:bodyDiv w:val="1"/>
      <w:marLeft w:val="0"/>
      <w:marRight w:val="0"/>
      <w:marTop w:val="0"/>
      <w:marBottom w:val="0"/>
      <w:divBdr>
        <w:top w:val="none" w:sz="0" w:space="0" w:color="auto"/>
        <w:left w:val="none" w:sz="0" w:space="0" w:color="auto"/>
        <w:bottom w:val="none" w:sz="0" w:space="0" w:color="auto"/>
        <w:right w:val="none" w:sz="0" w:space="0" w:color="auto"/>
      </w:divBdr>
    </w:div>
    <w:div w:id="942954367">
      <w:bodyDiv w:val="1"/>
      <w:marLeft w:val="0"/>
      <w:marRight w:val="0"/>
      <w:marTop w:val="0"/>
      <w:marBottom w:val="0"/>
      <w:divBdr>
        <w:top w:val="none" w:sz="0" w:space="0" w:color="auto"/>
        <w:left w:val="none" w:sz="0" w:space="0" w:color="auto"/>
        <w:bottom w:val="none" w:sz="0" w:space="0" w:color="auto"/>
        <w:right w:val="none" w:sz="0" w:space="0" w:color="auto"/>
      </w:divBdr>
    </w:div>
    <w:div w:id="1187060126">
      <w:bodyDiv w:val="1"/>
      <w:marLeft w:val="0"/>
      <w:marRight w:val="0"/>
      <w:marTop w:val="0"/>
      <w:marBottom w:val="0"/>
      <w:divBdr>
        <w:top w:val="none" w:sz="0" w:space="0" w:color="auto"/>
        <w:left w:val="none" w:sz="0" w:space="0" w:color="auto"/>
        <w:bottom w:val="none" w:sz="0" w:space="0" w:color="auto"/>
        <w:right w:val="none" w:sz="0" w:space="0" w:color="auto"/>
      </w:divBdr>
    </w:div>
    <w:div w:id="1281961766">
      <w:bodyDiv w:val="1"/>
      <w:marLeft w:val="0"/>
      <w:marRight w:val="0"/>
      <w:marTop w:val="0"/>
      <w:marBottom w:val="0"/>
      <w:divBdr>
        <w:top w:val="none" w:sz="0" w:space="0" w:color="auto"/>
        <w:left w:val="none" w:sz="0" w:space="0" w:color="auto"/>
        <w:bottom w:val="none" w:sz="0" w:space="0" w:color="auto"/>
        <w:right w:val="none" w:sz="0" w:space="0" w:color="auto"/>
      </w:divBdr>
      <w:divsChild>
        <w:div w:id="1872038066">
          <w:marLeft w:val="0"/>
          <w:marRight w:val="0"/>
          <w:marTop w:val="0"/>
          <w:marBottom w:val="0"/>
          <w:divBdr>
            <w:top w:val="none" w:sz="0" w:space="0" w:color="auto"/>
            <w:left w:val="none" w:sz="0" w:space="0" w:color="auto"/>
            <w:bottom w:val="none" w:sz="0" w:space="0" w:color="auto"/>
            <w:right w:val="none" w:sz="0" w:space="0" w:color="auto"/>
          </w:divBdr>
        </w:div>
        <w:div w:id="733116913">
          <w:marLeft w:val="0"/>
          <w:marRight w:val="0"/>
          <w:marTop w:val="0"/>
          <w:marBottom w:val="0"/>
          <w:divBdr>
            <w:top w:val="none" w:sz="0" w:space="0" w:color="auto"/>
            <w:left w:val="none" w:sz="0" w:space="0" w:color="auto"/>
            <w:bottom w:val="none" w:sz="0" w:space="0" w:color="auto"/>
            <w:right w:val="none" w:sz="0" w:space="0" w:color="auto"/>
          </w:divBdr>
        </w:div>
        <w:div w:id="956179698">
          <w:marLeft w:val="0"/>
          <w:marRight w:val="0"/>
          <w:marTop w:val="0"/>
          <w:marBottom w:val="0"/>
          <w:divBdr>
            <w:top w:val="none" w:sz="0" w:space="0" w:color="auto"/>
            <w:left w:val="none" w:sz="0" w:space="0" w:color="auto"/>
            <w:bottom w:val="none" w:sz="0" w:space="0" w:color="auto"/>
            <w:right w:val="none" w:sz="0" w:space="0" w:color="auto"/>
          </w:divBdr>
        </w:div>
        <w:div w:id="1509322207">
          <w:marLeft w:val="0"/>
          <w:marRight w:val="0"/>
          <w:marTop w:val="0"/>
          <w:marBottom w:val="0"/>
          <w:divBdr>
            <w:top w:val="none" w:sz="0" w:space="0" w:color="auto"/>
            <w:left w:val="none" w:sz="0" w:space="0" w:color="auto"/>
            <w:bottom w:val="none" w:sz="0" w:space="0" w:color="auto"/>
            <w:right w:val="none" w:sz="0" w:space="0" w:color="auto"/>
          </w:divBdr>
        </w:div>
        <w:div w:id="922563811">
          <w:marLeft w:val="0"/>
          <w:marRight w:val="0"/>
          <w:marTop w:val="0"/>
          <w:marBottom w:val="0"/>
          <w:divBdr>
            <w:top w:val="none" w:sz="0" w:space="0" w:color="auto"/>
            <w:left w:val="none" w:sz="0" w:space="0" w:color="auto"/>
            <w:bottom w:val="none" w:sz="0" w:space="0" w:color="auto"/>
            <w:right w:val="none" w:sz="0" w:space="0" w:color="auto"/>
          </w:divBdr>
        </w:div>
        <w:div w:id="194542199">
          <w:marLeft w:val="0"/>
          <w:marRight w:val="0"/>
          <w:marTop w:val="0"/>
          <w:marBottom w:val="0"/>
          <w:divBdr>
            <w:top w:val="none" w:sz="0" w:space="0" w:color="auto"/>
            <w:left w:val="none" w:sz="0" w:space="0" w:color="auto"/>
            <w:bottom w:val="none" w:sz="0" w:space="0" w:color="auto"/>
            <w:right w:val="none" w:sz="0" w:space="0" w:color="auto"/>
          </w:divBdr>
        </w:div>
        <w:div w:id="1592009167">
          <w:marLeft w:val="0"/>
          <w:marRight w:val="0"/>
          <w:marTop w:val="0"/>
          <w:marBottom w:val="0"/>
          <w:divBdr>
            <w:top w:val="none" w:sz="0" w:space="0" w:color="auto"/>
            <w:left w:val="none" w:sz="0" w:space="0" w:color="auto"/>
            <w:bottom w:val="none" w:sz="0" w:space="0" w:color="auto"/>
            <w:right w:val="none" w:sz="0" w:space="0" w:color="auto"/>
          </w:divBdr>
        </w:div>
        <w:div w:id="86535841">
          <w:marLeft w:val="0"/>
          <w:marRight w:val="0"/>
          <w:marTop w:val="0"/>
          <w:marBottom w:val="0"/>
          <w:divBdr>
            <w:top w:val="none" w:sz="0" w:space="0" w:color="auto"/>
            <w:left w:val="none" w:sz="0" w:space="0" w:color="auto"/>
            <w:bottom w:val="none" w:sz="0" w:space="0" w:color="auto"/>
            <w:right w:val="none" w:sz="0" w:space="0" w:color="auto"/>
          </w:divBdr>
        </w:div>
        <w:div w:id="1149591305">
          <w:marLeft w:val="0"/>
          <w:marRight w:val="0"/>
          <w:marTop w:val="0"/>
          <w:marBottom w:val="0"/>
          <w:divBdr>
            <w:top w:val="none" w:sz="0" w:space="0" w:color="auto"/>
            <w:left w:val="none" w:sz="0" w:space="0" w:color="auto"/>
            <w:bottom w:val="none" w:sz="0" w:space="0" w:color="auto"/>
            <w:right w:val="none" w:sz="0" w:space="0" w:color="auto"/>
          </w:divBdr>
        </w:div>
        <w:div w:id="87238894">
          <w:marLeft w:val="0"/>
          <w:marRight w:val="0"/>
          <w:marTop w:val="0"/>
          <w:marBottom w:val="0"/>
          <w:divBdr>
            <w:top w:val="none" w:sz="0" w:space="0" w:color="auto"/>
            <w:left w:val="none" w:sz="0" w:space="0" w:color="auto"/>
            <w:bottom w:val="none" w:sz="0" w:space="0" w:color="auto"/>
            <w:right w:val="none" w:sz="0" w:space="0" w:color="auto"/>
          </w:divBdr>
        </w:div>
        <w:div w:id="1095055291">
          <w:marLeft w:val="0"/>
          <w:marRight w:val="0"/>
          <w:marTop w:val="0"/>
          <w:marBottom w:val="0"/>
          <w:divBdr>
            <w:top w:val="none" w:sz="0" w:space="0" w:color="auto"/>
            <w:left w:val="none" w:sz="0" w:space="0" w:color="auto"/>
            <w:bottom w:val="none" w:sz="0" w:space="0" w:color="auto"/>
            <w:right w:val="none" w:sz="0" w:space="0" w:color="auto"/>
          </w:divBdr>
        </w:div>
        <w:div w:id="746153715">
          <w:marLeft w:val="0"/>
          <w:marRight w:val="0"/>
          <w:marTop w:val="0"/>
          <w:marBottom w:val="0"/>
          <w:divBdr>
            <w:top w:val="none" w:sz="0" w:space="0" w:color="auto"/>
            <w:left w:val="none" w:sz="0" w:space="0" w:color="auto"/>
            <w:bottom w:val="none" w:sz="0" w:space="0" w:color="auto"/>
            <w:right w:val="none" w:sz="0" w:space="0" w:color="auto"/>
          </w:divBdr>
        </w:div>
        <w:div w:id="481702887">
          <w:marLeft w:val="0"/>
          <w:marRight w:val="0"/>
          <w:marTop w:val="0"/>
          <w:marBottom w:val="0"/>
          <w:divBdr>
            <w:top w:val="none" w:sz="0" w:space="0" w:color="auto"/>
            <w:left w:val="none" w:sz="0" w:space="0" w:color="auto"/>
            <w:bottom w:val="none" w:sz="0" w:space="0" w:color="auto"/>
            <w:right w:val="none" w:sz="0" w:space="0" w:color="auto"/>
          </w:divBdr>
        </w:div>
        <w:div w:id="1011683336">
          <w:marLeft w:val="0"/>
          <w:marRight w:val="0"/>
          <w:marTop w:val="0"/>
          <w:marBottom w:val="0"/>
          <w:divBdr>
            <w:top w:val="none" w:sz="0" w:space="0" w:color="auto"/>
            <w:left w:val="none" w:sz="0" w:space="0" w:color="auto"/>
            <w:bottom w:val="none" w:sz="0" w:space="0" w:color="auto"/>
            <w:right w:val="none" w:sz="0" w:space="0" w:color="auto"/>
          </w:divBdr>
        </w:div>
        <w:div w:id="214582146">
          <w:marLeft w:val="0"/>
          <w:marRight w:val="0"/>
          <w:marTop w:val="0"/>
          <w:marBottom w:val="0"/>
          <w:divBdr>
            <w:top w:val="none" w:sz="0" w:space="0" w:color="auto"/>
            <w:left w:val="none" w:sz="0" w:space="0" w:color="auto"/>
            <w:bottom w:val="none" w:sz="0" w:space="0" w:color="auto"/>
            <w:right w:val="none" w:sz="0" w:space="0" w:color="auto"/>
          </w:divBdr>
        </w:div>
        <w:div w:id="2102948319">
          <w:marLeft w:val="0"/>
          <w:marRight w:val="0"/>
          <w:marTop w:val="0"/>
          <w:marBottom w:val="0"/>
          <w:divBdr>
            <w:top w:val="none" w:sz="0" w:space="0" w:color="auto"/>
            <w:left w:val="none" w:sz="0" w:space="0" w:color="auto"/>
            <w:bottom w:val="none" w:sz="0" w:space="0" w:color="auto"/>
            <w:right w:val="none" w:sz="0" w:space="0" w:color="auto"/>
          </w:divBdr>
        </w:div>
        <w:div w:id="278877290">
          <w:marLeft w:val="0"/>
          <w:marRight w:val="0"/>
          <w:marTop w:val="0"/>
          <w:marBottom w:val="0"/>
          <w:divBdr>
            <w:top w:val="none" w:sz="0" w:space="0" w:color="auto"/>
            <w:left w:val="none" w:sz="0" w:space="0" w:color="auto"/>
            <w:bottom w:val="none" w:sz="0" w:space="0" w:color="auto"/>
            <w:right w:val="none" w:sz="0" w:space="0" w:color="auto"/>
          </w:divBdr>
        </w:div>
        <w:div w:id="115148983">
          <w:marLeft w:val="0"/>
          <w:marRight w:val="0"/>
          <w:marTop w:val="0"/>
          <w:marBottom w:val="0"/>
          <w:divBdr>
            <w:top w:val="none" w:sz="0" w:space="0" w:color="auto"/>
            <w:left w:val="none" w:sz="0" w:space="0" w:color="auto"/>
            <w:bottom w:val="none" w:sz="0" w:space="0" w:color="auto"/>
            <w:right w:val="none" w:sz="0" w:space="0" w:color="auto"/>
          </w:divBdr>
        </w:div>
      </w:divsChild>
    </w:div>
    <w:div w:id="1289705076">
      <w:bodyDiv w:val="1"/>
      <w:marLeft w:val="0"/>
      <w:marRight w:val="0"/>
      <w:marTop w:val="0"/>
      <w:marBottom w:val="0"/>
      <w:divBdr>
        <w:top w:val="none" w:sz="0" w:space="0" w:color="auto"/>
        <w:left w:val="none" w:sz="0" w:space="0" w:color="auto"/>
        <w:bottom w:val="none" w:sz="0" w:space="0" w:color="auto"/>
        <w:right w:val="none" w:sz="0" w:space="0" w:color="auto"/>
      </w:divBdr>
    </w:div>
    <w:div w:id="1319111841">
      <w:bodyDiv w:val="1"/>
      <w:marLeft w:val="0"/>
      <w:marRight w:val="0"/>
      <w:marTop w:val="0"/>
      <w:marBottom w:val="0"/>
      <w:divBdr>
        <w:top w:val="none" w:sz="0" w:space="0" w:color="auto"/>
        <w:left w:val="none" w:sz="0" w:space="0" w:color="auto"/>
        <w:bottom w:val="none" w:sz="0" w:space="0" w:color="auto"/>
        <w:right w:val="none" w:sz="0" w:space="0" w:color="auto"/>
      </w:divBdr>
    </w:div>
    <w:div w:id="1507748934">
      <w:bodyDiv w:val="1"/>
      <w:marLeft w:val="0"/>
      <w:marRight w:val="0"/>
      <w:marTop w:val="0"/>
      <w:marBottom w:val="0"/>
      <w:divBdr>
        <w:top w:val="none" w:sz="0" w:space="0" w:color="auto"/>
        <w:left w:val="none" w:sz="0" w:space="0" w:color="auto"/>
        <w:bottom w:val="none" w:sz="0" w:space="0" w:color="auto"/>
        <w:right w:val="none" w:sz="0" w:space="0" w:color="auto"/>
      </w:divBdr>
    </w:div>
    <w:div w:id="1513882252">
      <w:bodyDiv w:val="1"/>
      <w:marLeft w:val="0"/>
      <w:marRight w:val="0"/>
      <w:marTop w:val="0"/>
      <w:marBottom w:val="0"/>
      <w:divBdr>
        <w:top w:val="none" w:sz="0" w:space="0" w:color="auto"/>
        <w:left w:val="none" w:sz="0" w:space="0" w:color="auto"/>
        <w:bottom w:val="none" w:sz="0" w:space="0" w:color="auto"/>
        <w:right w:val="none" w:sz="0" w:space="0" w:color="auto"/>
      </w:divBdr>
    </w:div>
    <w:div w:id="1705209311">
      <w:bodyDiv w:val="1"/>
      <w:marLeft w:val="0"/>
      <w:marRight w:val="0"/>
      <w:marTop w:val="0"/>
      <w:marBottom w:val="0"/>
      <w:divBdr>
        <w:top w:val="none" w:sz="0" w:space="0" w:color="auto"/>
        <w:left w:val="none" w:sz="0" w:space="0" w:color="auto"/>
        <w:bottom w:val="none" w:sz="0" w:space="0" w:color="auto"/>
        <w:right w:val="none" w:sz="0" w:space="0" w:color="auto"/>
      </w:divBdr>
    </w:div>
    <w:div w:id="1720518582">
      <w:bodyDiv w:val="1"/>
      <w:marLeft w:val="0"/>
      <w:marRight w:val="0"/>
      <w:marTop w:val="0"/>
      <w:marBottom w:val="0"/>
      <w:divBdr>
        <w:top w:val="none" w:sz="0" w:space="0" w:color="auto"/>
        <w:left w:val="none" w:sz="0" w:space="0" w:color="auto"/>
        <w:bottom w:val="none" w:sz="0" w:space="0" w:color="auto"/>
        <w:right w:val="none" w:sz="0" w:space="0" w:color="auto"/>
      </w:divBdr>
    </w:div>
    <w:div w:id="1760906192">
      <w:bodyDiv w:val="1"/>
      <w:marLeft w:val="0"/>
      <w:marRight w:val="0"/>
      <w:marTop w:val="0"/>
      <w:marBottom w:val="0"/>
      <w:divBdr>
        <w:top w:val="none" w:sz="0" w:space="0" w:color="auto"/>
        <w:left w:val="none" w:sz="0" w:space="0" w:color="auto"/>
        <w:bottom w:val="none" w:sz="0" w:space="0" w:color="auto"/>
        <w:right w:val="none" w:sz="0" w:space="0" w:color="auto"/>
      </w:divBdr>
    </w:div>
    <w:div w:id="1773698862">
      <w:bodyDiv w:val="1"/>
      <w:marLeft w:val="0"/>
      <w:marRight w:val="0"/>
      <w:marTop w:val="0"/>
      <w:marBottom w:val="0"/>
      <w:divBdr>
        <w:top w:val="none" w:sz="0" w:space="0" w:color="auto"/>
        <w:left w:val="none" w:sz="0" w:space="0" w:color="auto"/>
        <w:bottom w:val="none" w:sz="0" w:space="0" w:color="auto"/>
        <w:right w:val="none" w:sz="0" w:space="0" w:color="auto"/>
      </w:divBdr>
    </w:div>
    <w:div w:id="1848979837">
      <w:bodyDiv w:val="1"/>
      <w:marLeft w:val="0"/>
      <w:marRight w:val="0"/>
      <w:marTop w:val="0"/>
      <w:marBottom w:val="0"/>
      <w:divBdr>
        <w:top w:val="none" w:sz="0" w:space="0" w:color="auto"/>
        <w:left w:val="none" w:sz="0" w:space="0" w:color="auto"/>
        <w:bottom w:val="none" w:sz="0" w:space="0" w:color="auto"/>
        <w:right w:val="none" w:sz="0" w:space="0" w:color="auto"/>
      </w:divBdr>
    </w:div>
    <w:div w:id="1963726067">
      <w:bodyDiv w:val="1"/>
      <w:marLeft w:val="0"/>
      <w:marRight w:val="0"/>
      <w:marTop w:val="0"/>
      <w:marBottom w:val="0"/>
      <w:divBdr>
        <w:top w:val="none" w:sz="0" w:space="0" w:color="auto"/>
        <w:left w:val="none" w:sz="0" w:space="0" w:color="auto"/>
        <w:bottom w:val="none" w:sz="0" w:space="0" w:color="auto"/>
        <w:right w:val="none" w:sz="0" w:space="0" w:color="auto"/>
      </w:divBdr>
    </w:div>
    <w:div w:id="2131851727">
      <w:bodyDiv w:val="1"/>
      <w:marLeft w:val="0"/>
      <w:marRight w:val="0"/>
      <w:marTop w:val="0"/>
      <w:marBottom w:val="0"/>
      <w:divBdr>
        <w:top w:val="none" w:sz="0" w:space="0" w:color="auto"/>
        <w:left w:val="none" w:sz="0" w:space="0" w:color="auto"/>
        <w:bottom w:val="none" w:sz="0" w:space="0" w:color="auto"/>
        <w:right w:val="none" w:sz="0" w:space="0" w:color="auto"/>
      </w:divBdr>
    </w:div>
    <w:div w:id="21403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2293</TotalTime>
  <Pages>4</Pages>
  <Words>1775</Words>
  <Characters>10473</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Premio</dc:creator>
  <cp:keywords/>
  <dc:description/>
  <cp:lastModifiedBy>Bernát Zdeněk - Projekce DS s.r.o.</cp:lastModifiedBy>
  <cp:revision>232</cp:revision>
  <cp:lastPrinted>2025-02-21T05:12:00Z</cp:lastPrinted>
  <dcterms:created xsi:type="dcterms:W3CDTF">2014-07-09T07:53:00Z</dcterms:created>
  <dcterms:modified xsi:type="dcterms:W3CDTF">2025-07-21T05:41:00Z</dcterms:modified>
</cp:coreProperties>
</file>